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keepLines/>
        <w:widowControl w:val="0"/>
        <w:shd w:val="clear" w:color="auto" w:fill="auto"/>
        <w:bidi w:val="0"/>
        <w:ind w:left="0" w:right="0" w:firstLine="0"/>
        <w:jc w:val="center"/>
      </w:pPr>
      <w:bookmarkStart w:id="0" w:name="bookmark1"/>
      <w:bookmarkStart w:id="1" w:name="bookmark2"/>
      <w:bookmarkStart w:id="2" w:name="bookmark0"/>
      <w:r>
        <w:rPr>
          <w:color w:val="000000"/>
          <w:spacing w:val="0"/>
          <w:w w:val="100"/>
          <w:position w:val="0"/>
        </w:rPr>
        <w:t>有资质的总承包和专业承包建筑企业</w:t>
      </w:r>
      <w:r>
        <w:rPr>
          <w:rFonts w:hint="eastAsia"/>
          <w:color w:val="000000"/>
          <w:spacing w:val="0"/>
          <w:w w:val="100"/>
          <w:position w:val="0"/>
          <w:lang w:val="en-US" w:eastAsia="zh-CN"/>
        </w:rPr>
        <w:t xml:space="preserve">    </w:t>
      </w:r>
      <w:r>
        <w:rPr>
          <w:color w:val="000000"/>
          <w:spacing w:val="0"/>
          <w:w w:val="100"/>
          <w:position w:val="0"/>
        </w:rPr>
        <w:t>统计台账</w:t>
      </w:r>
      <w:bookmarkEnd w:id="0"/>
      <w:bookmarkEnd w:id="1"/>
      <w:bookmarkEnd w:id="2"/>
    </w:p>
    <w:p>
      <w:pPr>
        <w:pStyle w:val="14"/>
        <w:keepNext w:val="0"/>
        <w:keepLines w:val="0"/>
        <w:widowControl w:val="0"/>
        <w:shd w:val="clear" w:color="auto" w:fill="auto"/>
        <w:bidi w:val="0"/>
        <w:spacing w:before="0" w:after="2440" w:line="240" w:lineRule="auto"/>
        <w:ind w:left="0" w:right="0" w:firstLine="0"/>
        <w:jc w:val="center"/>
      </w:pPr>
      <w:r>
        <w:rPr>
          <w:rFonts w:ascii="Times New Roman" w:hAnsi="Times New Roman" w:eastAsia="Times New Roman" w:cs="Times New Roman"/>
          <w:color w:val="000000"/>
          <w:spacing w:val="0"/>
          <w:w w:val="100"/>
          <w:position w:val="0"/>
        </w:rPr>
        <w:t>（ 202</w:t>
      </w:r>
      <w:r>
        <w:rPr>
          <w:rFonts w:hint="eastAsia" w:ascii="Times New Roman" w:hAnsi="Times New Roman" w:cs="Times New Roman"/>
          <w:color w:val="000000"/>
          <w:spacing w:val="0"/>
          <w:w w:val="100"/>
          <w:position w:val="0"/>
          <w:lang w:val="en-US" w:eastAsia="zh-CN"/>
        </w:rPr>
        <w:t>1</w:t>
      </w:r>
      <w:r>
        <w:rPr>
          <w:color w:val="000000"/>
          <w:spacing w:val="0"/>
          <w:w w:val="100"/>
          <w:position w:val="0"/>
        </w:rPr>
        <w:t>年统计年报和</w:t>
      </w:r>
      <w:r>
        <w:rPr>
          <w:rFonts w:ascii="Times New Roman" w:hAnsi="Times New Roman" w:eastAsia="Times New Roman" w:cs="Times New Roman"/>
          <w:color w:val="000000"/>
          <w:spacing w:val="0"/>
          <w:w w:val="100"/>
          <w:position w:val="0"/>
        </w:rPr>
        <w:t>202</w:t>
      </w:r>
      <w:r>
        <w:rPr>
          <w:rFonts w:hint="eastAsia" w:ascii="Times New Roman" w:hAnsi="Times New Roman" w:cs="Times New Roman"/>
          <w:color w:val="000000"/>
          <w:spacing w:val="0"/>
          <w:w w:val="100"/>
          <w:position w:val="0"/>
          <w:lang w:val="en-US" w:eastAsia="zh-CN"/>
        </w:rPr>
        <w:t>2</w:t>
      </w:r>
      <w:r>
        <w:rPr>
          <w:color w:val="000000"/>
          <w:spacing w:val="0"/>
          <w:w w:val="100"/>
          <w:position w:val="0"/>
        </w:rPr>
        <w:t>年定期统计报表）</w:t>
      </w:r>
    </w:p>
    <w:p>
      <w:pPr>
        <w:pStyle w:val="14"/>
        <w:keepNext w:val="0"/>
        <w:keepLines w:val="0"/>
        <w:widowControl w:val="0"/>
        <w:shd w:val="clear" w:color="auto" w:fill="auto"/>
        <w:tabs>
          <w:tab w:val="left" w:pos="4062"/>
          <w:tab w:val="left" w:pos="7782"/>
          <w:tab w:val="left" w:pos="7786"/>
          <w:tab w:val="left" w:pos="8007"/>
          <w:tab w:val="left" w:pos="8022"/>
          <w:tab w:val="left" w:pos="8031"/>
          <w:tab w:val="left" w:pos="8046"/>
          <w:tab w:val="left" w:leader="underscore" w:pos="8055"/>
          <w:tab w:val="left" w:pos="8070"/>
          <w:tab w:val="left" w:pos="8079"/>
        </w:tabs>
        <w:bidi w:val="0"/>
        <w:spacing w:before="0" w:after="0" w:line="810" w:lineRule="exact"/>
        <w:ind w:left="980" w:right="0"/>
        <w:jc w:val="both"/>
        <w:rPr>
          <w:color w:val="000000"/>
          <w:spacing w:val="0"/>
          <w:w w:val="100"/>
          <w:position w:val="0"/>
        </w:rPr>
      </w:pPr>
      <w:r>
        <w:rPr>
          <w:color w:val="000000"/>
          <w:spacing w:val="0"/>
          <w:w w:val="100"/>
          <w:position w:val="0"/>
        </w:rPr>
        <w:t>组织机构代码：</w:t>
      </w:r>
      <w:r>
        <w:rPr>
          <w:u w:val="single"/>
        </w:rPr>
        <w:t xml:space="preserve"> </w:t>
      </w:r>
      <w:r>
        <w:rPr>
          <w:rFonts w:hint="eastAsia"/>
          <w:u w:val="single"/>
          <w:lang w:val="en-US" w:eastAsia="zh-CN"/>
        </w:rPr>
        <w:t xml:space="preserve">                      </w:t>
      </w:r>
      <w:r>
        <w:rPr>
          <w:u w:val="single"/>
        </w:rPr>
        <w:tab/>
      </w:r>
      <w:r>
        <w:rPr>
          <w:color w:val="000000"/>
          <w:spacing w:val="0"/>
          <w:w w:val="100"/>
          <w:position w:val="0"/>
        </w:rPr>
        <w:t xml:space="preserve"> </w:t>
      </w:r>
    </w:p>
    <w:p>
      <w:pPr>
        <w:pStyle w:val="14"/>
        <w:keepNext w:val="0"/>
        <w:keepLines w:val="0"/>
        <w:widowControl w:val="0"/>
        <w:shd w:val="clear" w:color="auto" w:fill="auto"/>
        <w:tabs>
          <w:tab w:val="left" w:pos="4062"/>
          <w:tab w:val="left" w:pos="7782"/>
          <w:tab w:val="left" w:pos="7786"/>
          <w:tab w:val="left" w:pos="8007"/>
          <w:tab w:val="left" w:pos="8022"/>
          <w:tab w:val="left" w:pos="8031"/>
          <w:tab w:val="left" w:pos="8046"/>
          <w:tab w:val="left" w:leader="underscore" w:pos="8055"/>
          <w:tab w:val="left" w:pos="8070"/>
          <w:tab w:val="left" w:pos="8079"/>
        </w:tabs>
        <w:bidi w:val="0"/>
        <w:spacing w:before="0" w:after="0" w:line="810" w:lineRule="exact"/>
        <w:ind w:left="980" w:right="0"/>
        <w:jc w:val="both"/>
        <w:rPr>
          <w:color w:val="000000"/>
          <w:spacing w:val="0"/>
          <w:w w:val="100"/>
          <w:position w:val="0"/>
        </w:rPr>
      </w:pPr>
      <w:r>
        <w:rPr>
          <w:color w:val="000000"/>
          <w:spacing w:val="0"/>
          <w:w w:val="100"/>
          <w:position w:val="0"/>
          <w:lang w:val="zh-CN" w:eastAsia="zh-CN" w:bidi="zh-CN"/>
        </w:rPr>
        <w:t>统一社</w:t>
      </w:r>
      <w:r>
        <w:rPr>
          <w:color w:val="000000"/>
          <w:spacing w:val="0"/>
          <w:w w:val="100"/>
          <w:position w:val="0"/>
        </w:rPr>
        <w:t>会信用代码：</w:t>
      </w:r>
      <w:r>
        <w:rPr>
          <w:rFonts w:hint="eastAsia"/>
          <w:color w:val="000000"/>
          <w:spacing w:val="0"/>
          <w:w w:val="100"/>
          <w:position w:val="0"/>
          <w:u w:val="single"/>
          <w:lang w:val="en-US" w:eastAsia="zh-CN"/>
        </w:rPr>
        <w:t xml:space="preserve">  </w:t>
      </w:r>
      <w:r>
        <w:rPr>
          <w:u w:val="single"/>
        </w:rPr>
        <w:t xml:space="preserve"> </w:t>
      </w:r>
      <w:r>
        <w:rPr>
          <w:u w:val="single"/>
        </w:rPr>
        <w:tab/>
      </w:r>
      <w:r>
        <w:rPr>
          <w:color w:val="000000"/>
          <w:spacing w:val="0"/>
          <w:w w:val="100"/>
          <w:position w:val="0"/>
        </w:rPr>
        <w:t xml:space="preserve"> </w:t>
      </w:r>
    </w:p>
    <w:p>
      <w:pPr>
        <w:pStyle w:val="14"/>
        <w:keepNext w:val="0"/>
        <w:keepLines w:val="0"/>
        <w:widowControl w:val="0"/>
        <w:shd w:val="clear" w:color="auto" w:fill="auto"/>
        <w:tabs>
          <w:tab w:val="left" w:pos="4062"/>
          <w:tab w:val="left" w:pos="7782"/>
          <w:tab w:val="left" w:pos="7786"/>
          <w:tab w:val="left" w:pos="8007"/>
          <w:tab w:val="left" w:pos="8022"/>
          <w:tab w:val="left" w:pos="8031"/>
          <w:tab w:val="left" w:pos="8046"/>
          <w:tab w:val="left" w:leader="underscore" w:pos="8055"/>
          <w:tab w:val="left" w:pos="8070"/>
          <w:tab w:val="left" w:pos="8079"/>
        </w:tabs>
        <w:bidi w:val="0"/>
        <w:spacing w:before="0" w:after="0" w:line="810" w:lineRule="exact"/>
        <w:ind w:left="980" w:right="0"/>
        <w:jc w:val="both"/>
        <w:rPr>
          <w:color w:val="000000"/>
          <w:spacing w:val="0"/>
          <w:w w:val="100"/>
          <w:position w:val="0"/>
        </w:rPr>
      </w:pPr>
      <w:r>
        <w:rPr>
          <w:color w:val="000000"/>
          <w:spacing w:val="0"/>
          <w:w w:val="100"/>
          <w:position w:val="0"/>
        </w:rPr>
        <w:t>单位详细名称：</w:t>
      </w:r>
      <w:r>
        <w:rPr>
          <w:u w:val="single"/>
        </w:rPr>
        <w:t xml:space="preserve"> </w:t>
      </w:r>
      <w:r>
        <w:rPr>
          <w:rFonts w:hint="eastAsia"/>
          <w:u w:val="single"/>
          <w:lang w:val="en-US" w:eastAsia="zh-CN"/>
        </w:rPr>
        <w:t xml:space="preserve">      </w:t>
      </w:r>
      <w:r>
        <w:rPr>
          <w:u w:val="single"/>
        </w:rPr>
        <w:tab/>
      </w:r>
      <w:r>
        <w:rPr>
          <w:color w:val="000000"/>
          <w:spacing w:val="0"/>
          <w:w w:val="100"/>
          <w:position w:val="0"/>
        </w:rPr>
        <w:t xml:space="preserve"> </w:t>
      </w:r>
    </w:p>
    <w:p>
      <w:pPr>
        <w:pStyle w:val="14"/>
        <w:keepNext w:val="0"/>
        <w:keepLines w:val="0"/>
        <w:widowControl w:val="0"/>
        <w:shd w:val="clear" w:color="auto" w:fill="auto"/>
        <w:tabs>
          <w:tab w:val="left" w:pos="4062"/>
          <w:tab w:val="left" w:pos="7782"/>
          <w:tab w:val="left" w:pos="7786"/>
          <w:tab w:val="left" w:pos="8007"/>
          <w:tab w:val="left" w:pos="8022"/>
          <w:tab w:val="left" w:pos="8031"/>
          <w:tab w:val="left" w:pos="8046"/>
          <w:tab w:val="left" w:leader="underscore" w:pos="8055"/>
          <w:tab w:val="left" w:pos="8070"/>
          <w:tab w:val="left" w:pos="8079"/>
        </w:tabs>
        <w:bidi w:val="0"/>
        <w:spacing w:before="0" w:after="0" w:line="810" w:lineRule="exact"/>
        <w:ind w:left="980" w:right="0"/>
        <w:jc w:val="both"/>
        <w:rPr>
          <w:color w:val="000000"/>
          <w:spacing w:val="0"/>
          <w:w w:val="100"/>
          <w:position w:val="0"/>
        </w:rPr>
      </w:pPr>
      <w:r>
        <w:rPr>
          <w:color w:val="000000"/>
          <w:spacing w:val="0"/>
          <w:w w:val="100"/>
          <w:position w:val="0"/>
        </w:rPr>
        <w:t>单位法定代表人:</w:t>
      </w:r>
      <w:r>
        <w:rPr>
          <w:u w:val="single"/>
        </w:rPr>
        <w:t xml:space="preserve"> </w:t>
      </w:r>
      <w:r>
        <w:rPr>
          <w:u w:val="single"/>
        </w:rPr>
        <w:tab/>
      </w:r>
      <w:r>
        <w:rPr>
          <w:u w:val="single"/>
        </w:rPr>
        <w:t xml:space="preserve"> </w:t>
      </w:r>
      <w:r>
        <w:rPr>
          <w:u w:val="single"/>
        </w:rPr>
        <w:tab/>
      </w:r>
      <w:r>
        <w:rPr>
          <w:color w:val="000000"/>
          <w:spacing w:val="0"/>
          <w:w w:val="100"/>
          <w:position w:val="0"/>
        </w:rPr>
        <w:t xml:space="preserve"> </w:t>
      </w:r>
    </w:p>
    <w:p>
      <w:pPr>
        <w:pStyle w:val="14"/>
        <w:keepNext w:val="0"/>
        <w:keepLines w:val="0"/>
        <w:widowControl w:val="0"/>
        <w:shd w:val="clear" w:color="auto" w:fill="auto"/>
        <w:tabs>
          <w:tab w:val="left" w:pos="4062"/>
          <w:tab w:val="left" w:pos="7782"/>
          <w:tab w:val="left" w:pos="7786"/>
          <w:tab w:val="left" w:pos="8007"/>
          <w:tab w:val="left" w:pos="8022"/>
          <w:tab w:val="left" w:pos="8031"/>
          <w:tab w:val="left" w:pos="8046"/>
          <w:tab w:val="left" w:leader="underscore" w:pos="8055"/>
          <w:tab w:val="left" w:pos="8070"/>
          <w:tab w:val="left" w:pos="8079"/>
        </w:tabs>
        <w:bidi w:val="0"/>
        <w:spacing w:before="0" w:after="0" w:line="810" w:lineRule="exact"/>
        <w:ind w:left="980" w:right="0"/>
        <w:jc w:val="both"/>
        <w:rPr>
          <w:color w:val="000000"/>
          <w:spacing w:val="0"/>
          <w:w w:val="100"/>
          <w:position w:val="0"/>
        </w:rPr>
      </w:pPr>
      <w:r>
        <w:rPr>
          <w:color w:val="000000"/>
          <w:spacing w:val="0"/>
          <w:w w:val="100"/>
          <w:position w:val="0"/>
        </w:rPr>
        <w:t>单位统计负责人:</w:t>
      </w:r>
      <w:r>
        <w:rPr>
          <w:color w:val="000000"/>
          <w:spacing w:val="0"/>
          <w:w w:val="100"/>
          <w:position w:val="0"/>
          <w:u w:val="single"/>
        </w:rPr>
        <w:t xml:space="preserve"> </w:t>
      </w:r>
      <w:r>
        <w:rPr>
          <w:color w:val="000000"/>
          <w:spacing w:val="0"/>
          <w:w w:val="100"/>
          <w:position w:val="0"/>
          <w:u w:val="single"/>
        </w:rPr>
        <w:tab/>
      </w:r>
      <w:r>
        <w:rPr>
          <w:color w:val="000000"/>
          <w:spacing w:val="0"/>
          <w:w w:val="100"/>
          <w:position w:val="0"/>
          <w:u w:val="single"/>
        </w:rPr>
        <w:t xml:space="preserve"> </w:t>
      </w:r>
      <w:r>
        <w:rPr>
          <w:color w:val="000000"/>
          <w:spacing w:val="0"/>
          <w:w w:val="100"/>
          <w:position w:val="0"/>
          <w:u w:val="single"/>
        </w:rPr>
        <w:tab/>
      </w:r>
      <w:r>
        <w:rPr>
          <w:color w:val="000000"/>
          <w:spacing w:val="0"/>
          <w:w w:val="100"/>
          <w:position w:val="0"/>
        </w:rPr>
        <w:tab/>
      </w:r>
      <w:r>
        <w:rPr>
          <w:color w:val="000000"/>
          <w:spacing w:val="0"/>
          <w:w w:val="100"/>
          <w:position w:val="0"/>
        </w:rPr>
        <w:t xml:space="preserve"> </w:t>
      </w:r>
    </w:p>
    <w:p>
      <w:pPr>
        <w:pStyle w:val="14"/>
        <w:keepNext w:val="0"/>
        <w:keepLines w:val="0"/>
        <w:widowControl w:val="0"/>
        <w:shd w:val="clear" w:color="auto" w:fill="auto"/>
        <w:tabs>
          <w:tab w:val="left" w:pos="4062"/>
          <w:tab w:val="left" w:pos="7782"/>
          <w:tab w:val="left" w:pos="7786"/>
          <w:tab w:val="left" w:pos="8007"/>
          <w:tab w:val="left" w:pos="8022"/>
          <w:tab w:val="left" w:pos="8031"/>
          <w:tab w:val="left" w:pos="8046"/>
          <w:tab w:val="left" w:leader="underscore" w:pos="8055"/>
          <w:tab w:val="left" w:pos="8070"/>
          <w:tab w:val="left" w:pos="8079"/>
        </w:tabs>
        <w:bidi w:val="0"/>
        <w:spacing w:before="0" w:after="0" w:line="810" w:lineRule="exact"/>
        <w:ind w:left="980" w:right="0"/>
        <w:jc w:val="both"/>
        <w:rPr>
          <w:color w:val="000000"/>
          <w:spacing w:val="0"/>
          <w:w w:val="100"/>
          <w:position w:val="0"/>
        </w:rPr>
      </w:pPr>
      <w:r>
        <w:rPr>
          <w:color w:val="000000"/>
          <w:spacing w:val="0"/>
          <w:w w:val="100"/>
          <w:position w:val="0"/>
        </w:rPr>
        <w:t>单位填表人:</w:t>
      </w:r>
      <w:r>
        <w:rPr>
          <w:color w:val="000000"/>
          <w:spacing w:val="0"/>
          <w:w w:val="100"/>
          <w:position w:val="0"/>
          <w:u w:val="single"/>
        </w:rPr>
        <w:t xml:space="preserve"> </w:t>
      </w:r>
      <w:r>
        <w:rPr>
          <w:rFonts w:hint="eastAsia"/>
          <w:color w:val="000000"/>
          <w:spacing w:val="0"/>
          <w:w w:val="100"/>
          <w:position w:val="0"/>
          <w:u w:val="single"/>
          <w:lang w:val="en-US" w:eastAsia="zh-CN"/>
        </w:rPr>
        <w:t xml:space="preserve">        </w:t>
      </w:r>
      <w:r>
        <w:rPr>
          <w:color w:val="000000"/>
          <w:spacing w:val="0"/>
          <w:w w:val="100"/>
          <w:position w:val="0"/>
          <w:u w:val="single"/>
        </w:rPr>
        <w:tab/>
      </w:r>
      <w:r>
        <w:rPr>
          <w:rFonts w:hint="eastAsia"/>
          <w:color w:val="000000"/>
          <w:spacing w:val="0"/>
          <w:w w:val="100"/>
          <w:position w:val="0"/>
          <w:lang w:val="en-US" w:eastAsia="zh-CN"/>
        </w:rPr>
        <w:t xml:space="preserve">  </w:t>
      </w:r>
      <w:r>
        <w:rPr>
          <w:color w:val="000000"/>
          <w:spacing w:val="0"/>
          <w:w w:val="100"/>
          <w:position w:val="0"/>
        </w:rPr>
        <w:t xml:space="preserve"> </w:t>
      </w:r>
    </w:p>
    <w:p>
      <w:pPr>
        <w:pStyle w:val="14"/>
        <w:keepNext w:val="0"/>
        <w:keepLines w:val="0"/>
        <w:widowControl w:val="0"/>
        <w:shd w:val="clear" w:color="auto" w:fill="auto"/>
        <w:tabs>
          <w:tab w:val="left" w:pos="4062"/>
          <w:tab w:val="left" w:pos="7782"/>
          <w:tab w:val="left" w:pos="7786"/>
          <w:tab w:val="left" w:pos="8007"/>
          <w:tab w:val="left" w:pos="8022"/>
          <w:tab w:val="left" w:pos="8031"/>
          <w:tab w:val="left" w:pos="8046"/>
          <w:tab w:val="left" w:leader="underscore" w:pos="8055"/>
          <w:tab w:val="left" w:pos="8070"/>
          <w:tab w:val="left" w:pos="8079"/>
        </w:tabs>
        <w:bidi w:val="0"/>
        <w:spacing w:before="0" w:after="0" w:line="810" w:lineRule="exact"/>
        <w:ind w:left="980" w:right="0"/>
        <w:jc w:val="both"/>
        <w:rPr>
          <w:color w:val="000000"/>
          <w:spacing w:val="0"/>
          <w:w w:val="100"/>
          <w:position w:val="0"/>
        </w:rPr>
      </w:pPr>
      <w:r>
        <w:rPr>
          <w:color w:val="000000"/>
          <w:spacing w:val="0"/>
          <w:w w:val="100"/>
          <w:position w:val="0"/>
        </w:rPr>
        <w:t>单位联系电话：</w:t>
      </w:r>
      <w:r>
        <w:rPr>
          <w:color w:val="000000"/>
          <w:spacing w:val="0"/>
          <w:w w:val="100"/>
          <w:position w:val="0"/>
          <w:u w:val="single"/>
        </w:rPr>
        <w:t xml:space="preserve"> </w:t>
      </w:r>
      <w:r>
        <w:rPr>
          <w:rFonts w:hint="eastAsia"/>
          <w:color w:val="000000"/>
          <w:spacing w:val="0"/>
          <w:w w:val="100"/>
          <w:position w:val="0"/>
          <w:u w:val="single"/>
          <w:lang w:val="en-US" w:eastAsia="zh-CN"/>
        </w:rPr>
        <w:t xml:space="preserve">     </w:t>
      </w:r>
      <w:r>
        <w:rPr>
          <w:color w:val="000000"/>
          <w:spacing w:val="0"/>
          <w:w w:val="100"/>
          <w:position w:val="0"/>
          <w:u w:val="single"/>
        </w:rPr>
        <w:tab/>
      </w:r>
      <w:r>
        <w:rPr>
          <w:color w:val="000000"/>
          <w:spacing w:val="0"/>
          <w:w w:val="100"/>
          <w:position w:val="0"/>
        </w:rPr>
        <w:t xml:space="preserve"> </w:t>
      </w:r>
    </w:p>
    <w:p>
      <w:pPr>
        <w:pStyle w:val="14"/>
        <w:keepNext w:val="0"/>
        <w:keepLines w:val="0"/>
        <w:widowControl w:val="0"/>
        <w:shd w:val="clear" w:color="auto" w:fill="auto"/>
        <w:tabs>
          <w:tab w:val="left" w:pos="4062"/>
          <w:tab w:val="left" w:pos="7782"/>
          <w:tab w:val="left" w:pos="7786"/>
          <w:tab w:val="left" w:pos="8007"/>
          <w:tab w:val="left" w:pos="8022"/>
          <w:tab w:val="left" w:pos="8031"/>
          <w:tab w:val="left" w:pos="8046"/>
          <w:tab w:val="left" w:leader="underscore" w:pos="8055"/>
          <w:tab w:val="left" w:pos="8070"/>
          <w:tab w:val="left" w:pos="8079"/>
        </w:tabs>
        <w:bidi w:val="0"/>
        <w:spacing w:before="0" w:after="0" w:line="810" w:lineRule="exact"/>
        <w:ind w:left="980" w:right="0"/>
        <w:jc w:val="both"/>
        <w:rPr>
          <w:color w:val="000000"/>
          <w:spacing w:val="0"/>
          <w:w w:val="100"/>
          <w:position w:val="0"/>
        </w:rPr>
        <w:sectPr>
          <w:footerReference r:id="rId5" w:type="default"/>
          <w:footnotePr>
            <w:numFmt w:val="decimal"/>
          </w:footnotePr>
          <w:pgSz w:w="11900" w:h="16840"/>
          <w:pgMar w:top="1791" w:right="1158" w:bottom="1405" w:left="1031" w:header="1363" w:footer="977" w:gutter="0"/>
          <w:pgNumType w:fmt="decimal" w:start="1"/>
          <w:cols w:space="720" w:num="1"/>
          <w:rtlGutter w:val="0"/>
          <w:docGrid w:linePitch="360" w:charSpace="0"/>
        </w:sectPr>
      </w:pPr>
      <w:r>
        <w:rPr>
          <w:color w:val="000000"/>
          <w:spacing w:val="0"/>
          <w:w w:val="100"/>
          <w:position w:val="0"/>
        </w:rPr>
        <w:t>单位详细地址：</w:t>
      </w:r>
      <w:r>
        <w:rPr>
          <w:color w:val="000000"/>
          <w:spacing w:val="0"/>
          <w:w w:val="100"/>
          <w:position w:val="0"/>
          <w:u w:val="single"/>
        </w:rPr>
        <w:t xml:space="preserve"> </w:t>
      </w:r>
      <w:r>
        <w:rPr>
          <w:color w:val="000000"/>
          <w:spacing w:val="0"/>
          <w:w w:val="100"/>
          <w:position w:val="0"/>
          <w:u w:val="single"/>
        </w:rPr>
        <w:tab/>
      </w:r>
      <w:r>
        <w:rPr>
          <w:color w:val="000000"/>
          <w:spacing w:val="0"/>
          <w:w w:val="100"/>
          <w:position w:val="0"/>
          <w:u w:val="single"/>
        </w:rPr>
        <w:t xml:space="preserve"> </w:t>
      </w:r>
      <w:r>
        <w:rPr>
          <w:rFonts w:hint="eastAsia"/>
          <w:color w:val="000000"/>
          <w:spacing w:val="0"/>
          <w:w w:val="100"/>
          <w:position w:val="0"/>
          <w:u w:val="single"/>
          <w:lang w:val="en-US" w:eastAsia="zh-CN"/>
        </w:rPr>
        <w:t xml:space="preserve">                       </w:t>
      </w:r>
      <w:r>
        <w:rPr>
          <w:rFonts w:hint="eastAsia"/>
          <w:color w:val="000000"/>
          <w:spacing w:val="0"/>
          <w:w w:val="100"/>
          <w:position w:val="0"/>
          <w:lang w:val="en-US" w:eastAsia="zh-CN"/>
        </w:rPr>
        <w:t xml:space="preserve"> </w:t>
      </w:r>
      <w:r>
        <w:rPr>
          <w:color w:val="000000"/>
          <w:spacing w:val="0"/>
          <w:w w:val="100"/>
          <w:position w:val="0"/>
        </w:rPr>
        <w:tab/>
      </w:r>
      <w:bookmarkStart w:id="3" w:name="bookmark4"/>
      <w:bookmarkStart w:id="4" w:name="bookmark5"/>
      <w:bookmarkStart w:id="5" w:name="bookmark3"/>
    </w:p>
    <w:p>
      <w:pPr>
        <w:pStyle w:val="16"/>
        <w:keepNext/>
        <w:keepLines/>
        <w:widowControl w:val="0"/>
        <w:shd w:val="clear" w:color="auto" w:fill="auto"/>
        <w:bidi w:val="0"/>
        <w:spacing w:before="0" w:line="240" w:lineRule="auto"/>
        <w:ind w:left="0" w:right="0" w:firstLine="0"/>
        <w:jc w:val="center"/>
      </w:pPr>
      <w:r>
        <w:rPr>
          <w:color w:val="000000"/>
          <w:spacing w:val="0"/>
          <w:w w:val="100"/>
          <w:position w:val="0"/>
        </w:rPr>
        <w:t>报表目录</w:t>
      </w:r>
      <w:bookmarkEnd w:id="3"/>
      <w:bookmarkEnd w:id="4"/>
      <w:bookmarkEnd w:id="5"/>
    </w:p>
    <w:tbl>
      <w:tblPr>
        <w:tblStyle w:val="7"/>
        <w:tblW w:w="0" w:type="auto"/>
        <w:jc w:val="center"/>
        <w:tblLayout w:type="fixed"/>
        <w:tblCellMar>
          <w:top w:w="0" w:type="dxa"/>
          <w:left w:w="10" w:type="dxa"/>
          <w:bottom w:w="0" w:type="dxa"/>
          <w:right w:w="10" w:type="dxa"/>
        </w:tblCellMar>
      </w:tblPr>
      <w:tblGrid>
        <w:gridCol w:w="1210"/>
        <w:gridCol w:w="1699"/>
        <w:gridCol w:w="619"/>
        <w:gridCol w:w="2462"/>
        <w:gridCol w:w="1046"/>
        <w:gridCol w:w="1997"/>
        <w:gridCol w:w="662"/>
      </w:tblGrid>
      <w:tr>
        <w:tblPrEx>
          <w:tblCellMar>
            <w:top w:w="0" w:type="dxa"/>
            <w:left w:w="10" w:type="dxa"/>
            <w:bottom w:w="0" w:type="dxa"/>
            <w:right w:w="10" w:type="dxa"/>
          </w:tblCellMar>
        </w:tblPrEx>
        <w:trPr>
          <w:trHeight w:val="845" w:hRule="exact"/>
          <w:jc w:val="center"/>
        </w:trPr>
        <w:tc>
          <w:tcPr>
            <w:tcW w:w="1210" w:type="dxa"/>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表号</w:t>
            </w:r>
          </w:p>
        </w:tc>
        <w:tc>
          <w:tcPr>
            <w:tcW w:w="1699"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表名</w:t>
            </w:r>
          </w:p>
        </w:tc>
        <w:tc>
          <w:tcPr>
            <w:tcW w:w="619"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30" w:lineRule="exact"/>
              <w:ind w:left="0" w:right="0" w:firstLine="0"/>
              <w:jc w:val="center"/>
              <w:rPr>
                <w:color w:val="000000"/>
                <w:spacing w:val="0"/>
                <w:w w:val="100"/>
                <w:position w:val="0"/>
              </w:rPr>
            </w:pPr>
            <w:r>
              <w:rPr>
                <w:color w:val="000000"/>
                <w:spacing w:val="0"/>
                <w:w w:val="100"/>
                <w:position w:val="0"/>
              </w:rPr>
              <w:t>报告</w:t>
            </w:r>
          </w:p>
          <w:p>
            <w:pPr>
              <w:pStyle w:val="20"/>
              <w:keepNext w:val="0"/>
              <w:keepLines w:val="0"/>
              <w:widowControl w:val="0"/>
              <w:shd w:val="clear" w:color="auto" w:fill="auto"/>
              <w:bidi w:val="0"/>
              <w:spacing w:before="0" w:after="0" w:line="230" w:lineRule="exact"/>
              <w:ind w:left="0" w:right="0" w:firstLine="0"/>
              <w:jc w:val="center"/>
            </w:pPr>
            <w:r>
              <w:rPr>
                <w:color w:val="000000"/>
                <w:spacing w:val="0"/>
                <w:w w:val="100"/>
                <w:position w:val="0"/>
              </w:rPr>
              <w:t>期别</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统计范围</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报送单位</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35" w:lineRule="exact"/>
              <w:ind w:left="0" w:right="0" w:firstLine="0"/>
              <w:jc w:val="center"/>
            </w:pPr>
            <w:r>
              <w:rPr>
                <w:color w:val="000000"/>
                <w:spacing w:val="0"/>
                <w:w w:val="100"/>
                <w:position w:val="0"/>
              </w:rPr>
              <w:t>报送日期 及方式</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140" w:firstLine="0"/>
              <w:jc w:val="right"/>
            </w:pPr>
            <w:r>
              <w:rPr>
                <w:color w:val="000000"/>
                <w:spacing w:val="0"/>
                <w:w w:val="100"/>
                <w:position w:val="0"/>
              </w:rPr>
              <w:t>页码</w:t>
            </w:r>
          </w:p>
        </w:tc>
      </w:tr>
      <w:tr>
        <w:tblPrEx>
          <w:tblCellMar>
            <w:top w:w="0" w:type="dxa"/>
            <w:left w:w="10" w:type="dxa"/>
            <w:bottom w:w="0" w:type="dxa"/>
            <w:right w:w="10" w:type="dxa"/>
          </w:tblCellMar>
        </w:tblPrEx>
        <w:trPr>
          <w:trHeight w:val="438" w:hRule="exact"/>
          <w:jc w:val="center"/>
        </w:trPr>
        <w:tc>
          <w:tcPr>
            <w:gridSpan w:val="7"/>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en-US" w:eastAsia="en-US" w:bidi="en-US"/>
              </w:rPr>
              <w:t>（-）</w:t>
            </w:r>
            <w:r>
              <w:rPr>
                <w:color w:val="000000"/>
                <w:spacing w:val="0"/>
                <w:w w:val="100"/>
                <w:position w:val="0"/>
              </w:rPr>
              <w:t>基层年报表式</w:t>
            </w:r>
          </w:p>
        </w:tc>
      </w:tr>
      <w:tr>
        <w:tblPrEx>
          <w:tblCellMar>
            <w:top w:w="0" w:type="dxa"/>
            <w:left w:w="10" w:type="dxa"/>
            <w:bottom w:w="0" w:type="dxa"/>
            <w:right w:w="10" w:type="dxa"/>
          </w:tblCellMar>
        </w:tblPrEx>
        <w:trPr>
          <w:trHeight w:val="703" w:hRule="exact"/>
          <w:jc w:val="center"/>
        </w:trPr>
        <w:tc>
          <w:tcPr>
            <w:tcW w:w="1210" w:type="dxa"/>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101-1</w:t>
            </w:r>
            <w:r>
              <w:rPr>
                <w:color w:val="000000"/>
                <w:spacing w:val="0"/>
                <w:w w:val="100"/>
                <w:position w:val="0"/>
              </w:rPr>
              <w:t>表</w:t>
            </w:r>
          </w:p>
        </w:tc>
        <w:tc>
          <w:tcPr>
            <w:tcW w:w="1699"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调査单位基本情况</w:t>
            </w:r>
          </w:p>
        </w:tc>
        <w:tc>
          <w:tcPr>
            <w:tcW w:w="619"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年报</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35" w:lineRule="exact"/>
              <w:ind w:left="0" w:right="0" w:firstLine="0"/>
              <w:jc w:val="both"/>
            </w:pPr>
            <w:r>
              <w:rPr>
                <w:color w:val="000000"/>
                <w:spacing w:val="0"/>
                <w:w w:val="100"/>
                <w:position w:val="0"/>
              </w:rPr>
              <w:t>辖区内有总承包或专业承包资质的建筑业法人单位</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法人单位</w:t>
            </w:r>
          </w:p>
        </w:tc>
        <w:tc>
          <w:tcPr>
            <w:tcBorders>
              <w:top w:val="single" w:color="auto" w:sz="4" w:space="0"/>
              <w:left w:val="single" w:color="auto" w:sz="4" w:space="0"/>
            </w:tcBorders>
            <w:shd w:val="clear" w:color="auto" w:fill="FFFFFF"/>
            <w:vAlign w:val="bottom"/>
          </w:tcPr>
          <w:p>
            <w:pPr>
              <w:pStyle w:val="20"/>
              <w:keepNext w:val="0"/>
              <w:keepLines w:val="0"/>
              <w:widowControl w:val="0"/>
              <w:shd w:val="clear" w:color="auto" w:fill="auto"/>
              <w:bidi w:val="0"/>
              <w:spacing w:before="0" w:after="0" w:line="245" w:lineRule="exact"/>
              <w:ind w:left="0" w:right="0" w:firstLine="0"/>
              <w:jc w:val="center"/>
            </w:pPr>
            <w:r>
              <w:rPr>
                <w:color w:val="000000"/>
                <w:spacing w:val="0"/>
                <w:w w:val="100"/>
                <w:position w:val="0"/>
              </w:rPr>
              <w:t>202</w:t>
            </w:r>
            <w:r>
              <w:rPr>
                <w:rFonts w:hint="eastAsia"/>
                <w:color w:val="000000"/>
                <w:spacing w:val="0"/>
                <w:w w:val="100"/>
                <w:position w:val="0"/>
                <w:lang w:val="en-US" w:eastAsia="zh-CN"/>
              </w:rPr>
              <w:t>2</w:t>
            </w:r>
            <w:r>
              <w:rPr>
                <w:color w:val="000000"/>
                <w:spacing w:val="0"/>
                <w:w w:val="100"/>
                <w:position w:val="0"/>
              </w:rPr>
              <w:t xml:space="preserve">年 3 月 10 </w:t>
            </w:r>
            <w:r>
              <w:rPr>
                <w:color w:val="000000"/>
                <w:spacing w:val="0"/>
                <w:w w:val="100"/>
                <w:position w:val="0"/>
                <w:lang w:val="en-US" w:eastAsia="en-US" w:bidi="en-US"/>
              </w:rPr>
              <w:t xml:space="preserve">H </w:t>
            </w:r>
            <w:r>
              <w:rPr>
                <w:color w:val="000000"/>
                <w:spacing w:val="0"/>
                <w:w w:val="100"/>
                <w:position w:val="0"/>
              </w:rPr>
              <w:t>24 时 前网上填报</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20"/>
              <w:jc w:val="both"/>
            </w:pPr>
            <w:r>
              <w:rPr>
                <w:color w:val="000000"/>
                <w:spacing w:val="0"/>
                <w:w w:val="100"/>
                <w:position w:val="0"/>
              </w:rPr>
              <w:t>1</w:t>
            </w:r>
          </w:p>
        </w:tc>
      </w:tr>
      <w:tr>
        <w:tblPrEx>
          <w:tblCellMar>
            <w:top w:w="0" w:type="dxa"/>
            <w:left w:w="10" w:type="dxa"/>
            <w:bottom w:w="0" w:type="dxa"/>
            <w:right w:w="10" w:type="dxa"/>
          </w:tblCellMar>
        </w:tblPrEx>
        <w:trPr>
          <w:trHeight w:val="1632" w:hRule="exact"/>
          <w:jc w:val="center"/>
        </w:trPr>
        <w:tc>
          <w:tcPr>
            <w:tcW w:w="1210" w:type="dxa"/>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40"/>
              <w:jc w:val="left"/>
            </w:pPr>
            <w:r>
              <w:rPr>
                <w:color w:val="000000"/>
                <w:spacing w:val="0"/>
                <w:w w:val="100"/>
                <w:position w:val="0"/>
                <w:lang w:val="en-US" w:eastAsia="en-US" w:bidi="en-US"/>
              </w:rPr>
              <w:t xml:space="preserve">101-2 </w:t>
            </w:r>
            <w:r>
              <w:rPr>
                <w:color w:val="000000"/>
                <w:spacing w:val="0"/>
                <w:w w:val="100"/>
                <w:position w:val="0"/>
              </w:rPr>
              <w:t>表</w:t>
            </w:r>
          </w:p>
        </w:tc>
        <w:tc>
          <w:tcPr>
            <w:tcW w:w="1699"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35" w:lineRule="exact"/>
              <w:ind w:left="0" w:right="0" w:firstLine="0"/>
              <w:jc w:val="left"/>
            </w:pPr>
            <w:r>
              <w:rPr>
                <w:color w:val="000000"/>
                <w:spacing w:val="0"/>
                <w:w w:val="100"/>
                <w:position w:val="0"/>
              </w:rPr>
              <w:t>法人单位所属产业 活动单位情况</w:t>
            </w:r>
          </w:p>
        </w:tc>
        <w:tc>
          <w:tcPr>
            <w:tcW w:w="619"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年报</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29" w:lineRule="exact"/>
              <w:ind w:left="0" w:right="0" w:firstLine="0"/>
              <w:jc w:val="both"/>
            </w:pPr>
            <w:r>
              <w:rPr>
                <w:color w:val="000000"/>
                <w:spacing w:val="0"/>
                <w:w w:val="100"/>
                <w:position w:val="0"/>
                <w:lang w:val="en-US" w:eastAsia="en-US" w:bidi="en-US"/>
              </w:rPr>
              <w:t>101-2</w:t>
            </w:r>
            <w:r>
              <w:rPr>
                <w:color w:val="000000"/>
                <w:spacing w:val="0"/>
                <w:w w:val="100"/>
                <w:position w:val="0"/>
              </w:rPr>
              <w:t>表212栏"本法人单位 是否有下属产业活动单位（分 支机构、派出机构、分公司、 分部、分厂、分店等）</w:t>
            </w:r>
            <w:r>
              <w:rPr>
                <w:color w:val="000000"/>
                <w:spacing w:val="0"/>
                <w:w w:val="100"/>
                <w:position w:val="0"/>
                <w:lang w:val="zh-CN" w:eastAsia="zh-CN" w:bidi="zh-CN"/>
              </w:rPr>
              <w:t>”选</w:t>
            </w:r>
            <w:r>
              <w:rPr>
                <w:color w:val="000000"/>
                <w:spacing w:val="0"/>
                <w:w w:val="100"/>
                <w:position w:val="0"/>
                <w:lang w:val="en-US" w:eastAsia="en-US" w:bidi="en-US"/>
              </w:rPr>
              <w:t xml:space="preserve">"1. </w:t>
            </w:r>
            <w:r>
              <w:rPr>
                <w:color w:val="000000"/>
                <w:spacing w:val="0"/>
                <w:w w:val="100"/>
                <w:position w:val="0"/>
              </w:rPr>
              <w:t>是</w:t>
            </w:r>
            <w:r>
              <w:rPr>
                <w:color w:val="000000"/>
                <w:spacing w:val="0"/>
                <w:w w:val="100"/>
                <w:position w:val="0"/>
                <w:lang w:val="zh-CN" w:eastAsia="zh-CN" w:bidi="zh-CN"/>
              </w:rPr>
              <w:t>”的</w:t>
            </w:r>
            <w:r>
              <w:rPr>
                <w:rFonts w:hint="eastAsia"/>
                <w:color w:val="000000"/>
                <w:spacing w:val="0"/>
                <w:w w:val="100"/>
                <w:position w:val="0"/>
                <w:lang w:val="zh-CN" w:eastAsia="zh-CN" w:bidi="zh-CN"/>
              </w:rPr>
              <w:t>有总承包和专业承包资质的建筑业</w:t>
            </w:r>
            <w:r>
              <w:rPr>
                <w:color w:val="000000"/>
                <w:spacing w:val="0"/>
                <w:w w:val="100"/>
                <w:position w:val="0"/>
              </w:rPr>
              <w:t>法人单位填写本表</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法人单位</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54" w:lineRule="exact"/>
              <w:ind w:left="0" w:right="0" w:firstLine="0"/>
              <w:jc w:val="center"/>
            </w:pPr>
            <w:r>
              <w:rPr>
                <w:color w:val="000000"/>
                <w:spacing w:val="0"/>
                <w:w w:val="100"/>
                <w:position w:val="0"/>
              </w:rPr>
              <w:t>202</w:t>
            </w:r>
            <w:r>
              <w:rPr>
                <w:rFonts w:hint="eastAsia"/>
                <w:color w:val="000000"/>
                <w:spacing w:val="0"/>
                <w:w w:val="100"/>
                <w:position w:val="0"/>
                <w:lang w:val="en-US" w:eastAsia="zh-CN"/>
              </w:rPr>
              <w:t>2</w:t>
            </w:r>
            <w:r>
              <w:rPr>
                <w:color w:val="000000"/>
                <w:spacing w:val="0"/>
                <w:w w:val="100"/>
                <w:position w:val="0"/>
              </w:rPr>
              <w:t xml:space="preserve">年 3 月 10 </w:t>
            </w:r>
            <w:r>
              <w:rPr>
                <w:color w:val="000000"/>
                <w:spacing w:val="0"/>
                <w:w w:val="100"/>
                <w:position w:val="0"/>
                <w:lang w:val="en-US" w:eastAsia="en-US" w:bidi="en-US"/>
              </w:rPr>
              <w:t xml:space="preserve">H </w:t>
            </w:r>
            <w:r>
              <w:rPr>
                <w:color w:val="000000"/>
                <w:spacing w:val="0"/>
                <w:w w:val="100"/>
                <w:position w:val="0"/>
              </w:rPr>
              <w:t>24 时 前网上填报</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20"/>
              <w:jc w:val="both"/>
            </w:pPr>
            <w:r>
              <w:rPr>
                <w:color w:val="000000"/>
                <w:spacing w:val="0"/>
                <w:w w:val="100"/>
                <w:position w:val="0"/>
              </w:rPr>
              <w:t>3</w:t>
            </w:r>
          </w:p>
        </w:tc>
      </w:tr>
      <w:tr>
        <w:tblPrEx>
          <w:tblCellMar>
            <w:top w:w="0" w:type="dxa"/>
            <w:left w:w="10" w:type="dxa"/>
            <w:bottom w:w="0" w:type="dxa"/>
            <w:right w:w="10" w:type="dxa"/>
          </w:tblCellMar>
        </w:tblPrEx>
        <w:trPr>
          <w:trHeight w:val="703" w:hRule="atLeast"/>
          <w:jc w:val="center"/>
        </w:trPr>
        <w:tc>
          <w:tcPr>
            <w:tcW w:w="1210" w:type="dxa"/>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40"/>
              <w:jc w:val="center"/>
            </w:pPr>
            <w:r>
              <w:rPr>
                <w:color w:val="000000"/>
                <w:spacing w:val="0"/>
                <w:w w:val="100"/>
                <w:position w:val="0"/>
                <w:lang w:val="en-US" w:eastAsia="en-US" w:bidi="en-US"/>
              </w:rPr>
              <w:t xml:space="preserve">102-1 </w:t>
            </w:r>
            <w:r>
              <w:rPr>
                <w:color w:val="000000"/>
                <w:spacing w:val="0"/>
                <w:w w:val="100"/>
                <w:position w:val="0"/>
              </w:rPr>
              <w:t>表</w:t>
            </w:r>
          </w:p>
        </w:tc>
        <w:tc>
          <w:tcPr>
            <w:tcW w:w="1699"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exact"/>
              <w:ind w:left="0" w:right="0" w:firstLine="0"/>
              <w:jc w:val="both"/>
            </w:pPr>
            <w:r>
              <w:rPr>
                <w:color w:val="000000"/>
                <w:spacing w:val="0"/>
                <w:w w:val="100"/>
                <w:position w:val="0"/>
              </w:rPr>
              <w:t>从业人员及工资总额</w:t>
            </w:r>
          </w:p>
        </w:tc>
        <w:tc>
          <w:tcPr>
            <w:tcW w:w="619"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年报</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exact"/>
              <w:ind w:left="0" w:right="0" w:firstLine="0"/>
              <w:jc w:val="center"/>
            </w:pPr>
            <w:r>
              <w:rPr>
                <w:color w:val="000000"/>
                <w:spacing w:val="0"/>
                <w:w w:val="100"/>
                <w:position w:val="0"/>
              </w:rPr>
              <w:t>辖区内有总承包或专业承包 资质的建筑业法人单位</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法人单位</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54" w:lineRule="exact"/>
              <w:ind w:left="0" w:right="0" w:firstLine="0"/>
              <w:jc w:val="center"/>
            </w:pPr>
            <w:r>
              <w:rPr>
                <w:color w:val="000000"/>
                <w:spacing w:val="0"/>
                <w:w w:val="100"/>
                <w:position w:val="0"/>
              </w:rPr>
              <w:t>202</w:t>
            </w:r>
            <w:r>
              <w:rPr>
                <w:rFonts w:hint="eastAsia"/>
                <w:color w:val="000000"/>
                <w:spacing w:val="0"/>
                <w:w w:val="100"/>
                <w:position w:val="0"/>
                <w:lang w:val="en-US" w:eastAsia="zh-CN"/>
              </w:rPr>
              <w:t>2</w:t>
            </w:r>
            <w:r>
              <w:rPr>
                <w:color w:val="000000"/>
                <w:spacing w:val="0"/>
                <w:w w:val="100"/>
                <w:position w:val="0"/>
              </w:rPr>
              <w:t xml:space="preserve"> 年 3 月 10 </w:t>
            </w:r>
            <w:r>
              <w:rPr>
                <w:color w:val="000000"/>
                <w:spacing w:val="0"/>
                <w:w w:val="100"/>
                <w:position w:val="0"/>
                <w:lang w:val="en-US" w:eastAsia="en-US" w:bidi="en-US"/>
              </w:rPr>
              <w:t xml:space="preserve">H </w:t>
            </w:r>
            <w:r>
              <w:rPr>
                <w:color w:val="000000"/>
                <w:spacing w:val="0"/>
                <w:w w:val="100"/>
                <w:position w:val="0"/>
              </w:rPr>
              <w:t>24 时 前网上填报</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20"/>
              <w:jc w:val="both"/>
            </w:pPr>
            <w:r>
              <w:rPr>
                <w:color w:val="000000"/>
                <w:spacing w:val="0"/>
                <w:w w:val="100"/>
                <w:position w:val="0"/>
              </w:rPr>
              <w:t>4</w:t>
            </w:r>
          </w:p>
        </w:tc>
      </w:tr>
      <w:tr>
        <w:tblPrEx>
          <w:tblCellMar>
            <w:top w:w="0" w:type="dxa"/>
            <w:left w:w="10" w:type="dxa"/>
            <w:bottom w:w="0" w:type="dxa"/>
            <w:right w:w="10" w:type="dxa"/>
          </w:tblCellMar>
        </w:tblPrEx>
        <w:trPr>
          <w:trHeight w:val="703" w:hRule="atLeast"/>
          <w:jc w:val="center"/>
        </w:trPr>
        <w:tc>
          <w:tcPr>
            <w:tcW w:w="1210" w:type="dxa"/>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40"/>
              <w:jc w:val="center"/>
            </w:pPr>
            <w:r>
              <w:rPr>
                <w:color w:val="000000"/>
                <w:spacing w:val="0"/>
                <w:w w:val="100"/>
                <w:position w:val="0"/>
                <w:lang w:val="en-US" w:eastAsia="en-US" w:bidi="en-US"/>
              </w:rPr>
              <w:t xml:space="preserve">C103 </w:t>
            </w:r>
            <w:r>
              <w:rPr>
                <w:color w:val="000000"/>
                <w:spacing w:val="0"/>
                <w:w w:val="100"/>
                <w:position w:val="0"/>
              </w:rPr>
              <w:t>表</w:t>
            </w:r>
          </w:p>
        </w:tc>
        <w:tc>
          <w:tcPr>
            <w:tcW w:w="1699"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both"/>
            </w:pPr>
            <w:r>
              <w:rPr>
                <w:color w:val="000000"/>
                <w:spacing w:val="0"/>
                <w:w w:val="100"/>
                <w:position w:val="0"/>
              </w:rPr>
              <w:t>财务状况</w:t>
            </w:r>
          </w:p>
        </w:tc>
        <w:tc>
          <w:tcPr>
            <w:tcW w:w="619"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年报</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35" w:lineRule="exact"/>
              <w:ind w:left="0" w:right="0" w:firstLine="0"/>
              <w:jc w:val="center"/>
            </w:pPr>
            <w:r>
              <w:rPr>
                <w:color w:val="000000"/>
                <w:spacing w:val="0"/>
                <w:w w:val="100"/>
                <w:position w:val="0"/>
              </w:rPr>
              <w:t>辖区内有总承包或专业承包 资质的建筑业法人单位</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法人单位</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5" w:lineRule="exact"/>
              <w:ind w:left="0" w:right="0" w:firstLine="0"/>
              <w:jc w:val="center"/>
            </w:pPr>
            <w:r>
              <w:rPr>
                <w:color w:val="000000"/>
                <w:spacing w:val="0"/>
                <w:w w:val="100"/>
                <w:position w:val="0"/>
              </w:rPr>
              <w:t>202</w:t>
            </w:r>
            <w:r>
              <w:rPr>
                <w:rFonts w:hint="eastAsia"/>
                <w:color w:val="000000"/>
                <w:spacing w:val="0"/>
                <w:w w:val="100"/>
                <w:position w:val="0"/>
                <w:lang w:val="en-US" w:eastAsia="zh-CN"/>
              </w:rPr>
              <w:t>2</w:t>
            </w:r>
            <w:r>
              <w:rPr>
                <w:color w:val="000000"/>
                <w:spacing w:val="0"/>
                <w:w w:val="100"/>
                <w:position w:val="0"/>
              </w:rPr>
              <w:t xml:space="preserve"> 年 3 月 10 </w:t>
            </w:r>
            <w:r>
              <w:rPr>
                <w:color w:val="000000"/>
                <w:spacing w:val="0"/>
                <w:w w:val="100"/>
                <w:position w:val="0"/>
                <w:lang w:val="en-US" w:eastAsia="en-US" w:bidi="en-US"/>
              </w:rPr>
              <w:t xml:space="preserve">H </w:t>
            </w:r>
            <w:r>
              <w:rPr>
                <w:color w:val="000000"/>
                <w:spacing w:val="0"/>
                <w:w w:val="100"/>
                <w:position w:val="0"/>
              </w:rPr>
              <w:t>24 时 前网上填报</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20"/>
              <w:jc w:val="both"/>
            </w:pPr>
            <w:r>
              <w:rPr>
                <w:color w:val="000000"/>
                <w:spacing w:val="0"/>
                <w:w w:val="100"/>
                <w:position w:val="0"/>
              </w:rPr>
              <w:t>5</w:t>
            </w:r>
          </w:p>
        </w:tc>
      </w:tr>
      <w:tr>
        <w:tblPrEx>
          <w:tblCellMar>
            <w:top w:w="0" w:type="dxa"/>
            <w:left w:w="10" w:type="dxa"/>
            <w:bottom w:w="0" w:type="dxa"/>
            <w:right w:w="10" w:type="dxa"/>
          </w:tblCellMar>
        </w:tblPrEx>
        <w:trPr>
          <w:trHeight w:val="703" w:hRule="atLeast"/>
          <w:jc w:val="center"/>
        </w:trPr>
        <w:tc>
          <w:tcPr>
            <w:tcW w:w="1210" w:type="dxa"/>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360"/>
              <w:jc w:val="center"/>
            </w:pPr>
            <w:r>
              <w:rPr>
                <w:color w:val="000000"/>
                <w:spacing w:val="0"/>
                <w:w w:val="100"/>
                <w:position w:val="0"/>
              </w:rPr>
              <w:t>109表</w:t>
            </w:r>
          </w:p>
        </w:tc>
        <w:tc>
          <w:tcPr>
            <w:tcW w:w="1699"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5" w:lineRule="exact"/>
              <w:ind w:left="0" w:right="0" w:firstLine="0"/>
              <w:jc w:val="both"/>
            </w:pPr>
            <w:r>
              <w:rPr>
                <w:color w:val="000000"/>
                <w:spacing w:val="0"/>
                <w:w w:val="100"/>
                <w:position w:val="0"/>
              </w:rPr>
              <w:t>信息化和电子商务 应用情况</w:t>
            </w:r>
          </w:p>
        </w:tc>
        <w:tc>
          <w:tcPr>
            <w:tcW w:w="619"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年报</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30" w:lineRule="exact"/>
              <w:ind w:left="0" w:right="0" w:firstLine="0"/>
              <w:jc w:val="center"/>
            </w:pPr>
            <w:r>
              <w:rPr>
                <w:color w:val="000000"/>
                <w:spacing w:val="0"/>
                <w:w w:val="100"/>
                <w:position w:val="0"/>
              </w:rPr>
              <w:t>辖区内有总承包或专业承包 资质的建筑业法人单位</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法人单位</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50" w:lineRule="exact"/>
              <w:ind w:left="0" w:right="0" w:firstLine="0"/>
              <w:jc w:val="center"/>
            </w:pPr>
            <w:r>
              <w:rPr>
                <w:color w:val="000000"/>
                <w:spacing w:val="0"/>
                <w:w w:val="100"/>
                <w:position w:val="0"/>
              </w:rPr>
              <w:t>202</w:t>
            </w:r>
            <w:r>
              <w:rPr>
                <w:rFonts w:hint="eastAsia"/>
                <w:color w:val="000000"/>
                <w:spacing w:val="0"/>
                <w:w w:val="100"/>
                <w:position w:val="0"/>
                <w:lang w:val="en-US" w:eastAsia="zh-CN"/>
              </w:rPr>
              <w:t>2</w:t>
            </w:r>
            <w:r>
              <w:rPr>
                <w:color w:val="000000"/>
                <w:spacing w:val="0"/>
                <w:w w:val="100"/>
                <w:position w:val="0"/>
              </w:rPr>
              <w:t xml:space="preserve"> 年 3 月 10 </w:t>
            </w:r>
            <w:r>
              <w:rPr>
                <w:color w:val="000000"/>
                <w:spacing w:val="0"/>
                <w:w w:val="100"/>
                <w:position w:val="0"/>
                <w:lang w:val="en-US" w:eastAsia="en-US" w:bidi="en-US"/>
              </w:rPr>
              <w:t xml:space="preserve">H </w:t>
            </w:r>
            <w:r>
              <w:rPr>
                <w:color w:val="000000"/>
                <w:spacing w:val="0"/>
                <w:w w:val="100"/>
                <w:position w:val="0"/>
              </w:rPr>
              <w:t>24 时 前网上填报</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20"/>
              <w:jc w:val="both"/>
            </w:pPr>
            <w:r>
              <w:rPr>
                <w:color w:val="000000"/>
                <w:spacing w:val="0"/>
                <w:w w:val="100"/>
                <w:position w:val="0"/>
              </w:rPr>
              <w:t>6</w:t>
            </w:r>
          </w:p>
        </w:tc>
      </w:tr>
      <w:tr>
        <w:tblPrEx>
          <w:tblCellMar>
            <w:top w:w="0" w:type="dxa"/>
            <w:left w:w="10" w:type="dxa"/>
            <w:bottom w:w="0" w:type="dxa"/>
            <w:right w:w="10" w:type="dxa"/>
          </w:tblCellMar>
        </w:tblPrEx>
        <w:trPr>
          <w:trHeight w:val="703" w:hRule="atLeast"/>
          <w:jc w:val="center"/>
        </w:trPr>
        <w:tc>
          <w:tcPr>
            <w:tcW w:w="1210" w:type="dxa"/>
            <w:tcBorders>
              <w:top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40"/>
              <w:jc w:val="center"/>
            </w:pPr>
            <w:r>
              <w:rPr>
                <w:color w:val="000000"/>
                <w:spacing w:val="0"/>
                <w:w w:val="100"/>
                <w:position w:val="0"/>
                <w:lang w:val="en-US" w:eastAsia="en-US" w:bidi="en-US"/>
              </w:rPr>
              <w:t>HAC105-5</w:t>
            </w:r>
          </w:p>
        </w:tc>
        <w:tc>
          <w:tcPr>
            <w:tcW w:w="1699" w:type="dxa"/>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5" w:lineRule="exact"/>
              <w:ind w:left="0" w:right="0" w:firstLine="0"/>
              <w:jc w:val="both"/>
            </w:pPr>
            <w:r>
              <w:rPr>
                <w:color w:val="000000"/>
                <w:spacing w:val="0"/>
                <w:w w:val="100"/>
                <w:position w:val="0"/>
              </w:rPr>
              <w:t>非工业单位能源消 费情况</w:t>
            </w:r>
          </w:p>
        </w:tc>
        <w:tc>
          <w:tcPr>
            <w:tcW w:w="619" w:type="dxa"/>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年报</w:t>
            </w: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exact"/>
              <w:ind w:left="0" w:right="0" w:firstLine="0"/>
              <w:jc w:val="center"/>
            </w:pPr>
            <w:r>
              <w:rPr>
                <w:color w:val="000000"/>
                <w:spacing w:val="0"/>
                <w:w w:val="100"/>
                <w:position w:val="0"/>
              </w:rPr>
              <w:t>辖区内有总承包或专业承包 资质的建筑业法人单位</w:t>
            </w: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法人单位</w:t>
            </w: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54" w:lineRule="exact"/>
              <w:ind w:left="0" w:right="0" w:firstLine="0"/>
              <w:jc w:val="center"/>
            </w:pPr>
            <w:r>
              <w:rPr>
                <w:color w:val="000000"/>
                <w:spacing w:val="0"/>
                <w:w w:val="100"/>
                <w:position w:val="0"/>
              </w:rPr>
              <w:t>202</w:t>
            </w:r>
            <w:r>
              <w:rPr>
                <w:rFonts w:hint="eastAsia"/>
                <w:color w:val="000000"/>
                <w:spacing w:val="0"/>
                <w:w w:val="100"/>
                <w:position w:val="0"/>
                <w:lang w:val="en-US" w:eastAsia="zh-CN"/>
              </w:rPr>
              <w:t>2</w:t>
            </w:r>
            <w:r>
              <w:rPr>
                <w:color w:val="000000"/>
                <w:spacing w:val="0"/>
                <w:w w:val="100"/>
                <w:position w:val="0"/>
              </w:rPr>
              <w:t xml:space="preserve"> 年 3 月 10 </w:t>
            </w:r>
            <w:r>
              <w:rPr>
                <w:color w:val="000000"/>
                <w:spacing w:val="0"/>
                <w:w w:val="100"/>
                <w:position w:val="0"/>
                <w:lang w:val="en-US" w:eastAsia="en-US" w:bidi="en-US"/>
              </w:rPr>
              <w:t xml:space="preserve">H </w:t>
            </w:r>
            <w:r>
              <w:rPr>
                <w:color w:val="000000"/>
                <w:spacing w:val="0"/>
                <w:w w:val="100"/>
                <w:position w:val="0"/>
              </w:rPr>
              <w:t>24 时 前网上填报</w:t>
            </w: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20"/>
              <w:jc w:val="both"/>
            </w:pPr>
            <w:r>
              <w:rPr>
                <w:color w:val="000000"/>
                <w:spacing w:val="0"/>
                <w:w w:val="100"/>
                <w:position w:val="0"/>
              </w:rPr>
              <w:t>7</w:t>
            </w:r>
          </w:p>
        </w:tc>
      </w:tr>
    </w:tbl>
    <w:p>
      <w:pPr>
        <w:pStyle w:val="18"/>
        <w:keepNext w:val="0"/>
        <w:keepLines w:val="0"/>
        <w:widowControl w:val="0"/>
        <w:shd w:val="clear" w:color="auto" w:fill="auto"/>
        <w:bidi w:val="0"/>
        <w:spacing w:before="0" w:after="0" w:line="240" w:lineRule="auto"/>
        <w:ind w:left="130" w:right="0" w:firstLine="0"/>
        <w:jc w:val="left"/>
        <w:rPr>
          <w:color w:val="000000"/>
          <w:spacing w:val="0"/>
          <w:w w:val="100"/>
          <w:position w:val="0"/>
        </w:rPr>
      </w:pPr>
    </w:p>
    <w:p>
      <w:pPr>
        <w:pStyle w:val="18"/>
        <w:keepNext w:val="0"/>
        <w:keepLines w:val="0"/>
        <w:widowControl w:val="0"/>
        <w:shd w:val="clear" w:color="auto" w:fill="auto"/>
        <w:bidi w:val="0"/>
        <w:spacing w:before="0" w:after="0" w:line="240" w:lineRule="auto"/>
        <w:ind w:left="130" w:right="0" w:firstLine="0"/>
        <w:jc w:val="left"/>
      </w:pPr>
      <w:r>
        <w:rPr>
          <w:color w:val="000000"/>
          <w:spacing w:val="0"/>
          <w:w w:val="100"/>
          <w:position w:val="0"/>
        </w:rPr>
        <w:t>（二）基层定报表式</w:t>
      </w:r>
    </w:p>
    <w:tbl>
      <w:tblPr>
        <w:tblStyle w:val="7"/>
        <w:tblpPr w:leftFromText="180" w:rightFromText="180" w:vertAnchor="text" w:horzAnchor="page" w:tblpX="1064" w:tblpY="74"/>
        <w:tblOverlap w:val="never"/>
        <w:tblW w:w="0" w:type="auto"/>
        <w:tblInd w:w="0" w:type="dxa"/>
        <w:tblLayout w:type="fixed"/>
        <w:tblCellMar>
          <w:top w:w="0" w:type="dxa"/>
          <w:left w:w="10" w:type="dxa"/>
          <w:bottom w:w="0" w:type="dxa"/>
          <w:right w:w="10" w:type="dxa"/>
        </w:tblCellMar>
      </w:tblPr>
      <w:tblGrid>
        <w:gridCol w:w="1224"/>
        <w:gridCol w:w="1699"/>
        <w:gridCol w:w="619"/>
        <w:gridCol w:w="2462"/>
        <w:gridCol w:w="1046"/>
        <w:gridCol w:w="1997"/>
        <w:gridCol w:w="662"/>
      </w:tblGrid>
      <w:tr>
        <w:tblPrEx>
          <w:tblCellMar>
            <w:top w:w="0" w:type="dxa"/>
            <w:left w:w="10" w:type="dxa"/>
            <w:bottom w:w="0" w:type="dxa"/>
            <w:right w:w="10" w:type="dxa"/>
          </w:tblCellMar>
        </w:tblPrEx>
        <w:trPr>
          <w:trHeight w:val="1043" w:hRule="atLeast"/>
        </w:trPr>
        <w:tc>
          <w:tcPr>
            <w:tcW w:w="1224" w:type="dxa"/>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80"/>
              <w:jc w:val="left"/>
            </w:pPr>
            <w:r>
              <w:rPr>
                <w:color w:val="000000"/>
                <w:spacing w:val="0"/>
                <w:w w:val="100"/>
                <w:position w:val="0"/>
                <w:lang w:val="en-US" w:eastAsia="en-US" w:bidi="en-US"/>
              </w:rPr>
              <w:t>202-1</w:t>
            </w:r>
            <w:r>
              <w:rPr>
                <w:color w:val="000000"/>
                <w:spacing w:val="0"/>
                <w:w w:val="100"/>
                <w:position w:val="0"/>
              </w:rPr>
              <w:t>表</w:t>
            </w:r>
          </w:p>
        </w:tc>
        <w:tc>
          <w:tcPr>
            <w:tcW w:w="1699"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exact"/>
              <w:ind w:left="0" w:right="0" w:firstLine="0"/>
              <w:jc w:val="left"/>
            </w:pPr>
            <w:r>
              <w:rPr>
                <w:color w:val="000000"/>
                <w:spacing w:val="0"/>
                <w:w w:val="100"/>
                <w:position w:val="0"/>
              </w:rPr>
              <w:t>从业人员及工资总额</w:t>
            </w:r>
          </w:p>
        </w:tc>
        <w:tc>
          <w:tcPr>
            <w:tcW w:w="619"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季报</w:t>
            </w:r>
          </w:p>
        </w:tc>
        <w:tc>
          <w:tcPr>
            <w:tcW w:w="2462"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30" w:lineRule="exact"/>
              <w:ind w:left="0" w:right="0" w:firstLine="0"/>
              <w:jc w:val="both"/>
            </w:pPr>
            <w:r>
              <w:rPr>
                <w:color w:val="000000"/>
                <w:spacing w:val="0"/>
                <w:w w:val="100"/>
                <w:position w:val="0"/>
              </w:rPr>
              <w:t>辖区内有总承包或专业承包资质的建筑业法人单位</w:t>
            </w:r>
          </w:p>
        </w:tc>
        <w:tc>
          <w:tcPr>
            <w:tcW w:w="1046"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法人单位</w:t>
            </w:r>
          </w:p>
        </w:tc>
        <w:tc>
          <w:tcPr>
            <w:tcW w:w="1997"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38" w:lineRule="exact"/>
              <w:ind w:left="0" w:right="0" w:firstLine="0"/>
              <w:jc w:val="both"/>
            </w:pPr>
            <w:r>
              <w:rPr>
                <w:color w:val="000000"/>
                <w:spacing w:val="0"/>
                <w:w w:val="100"/>
                <w:position w:val="0"/>
              </w:rPr>
              <w:t>一季度季后8日，二季度季后7日，三季度季后</w:t>
            </w:r>
            <w:r>
              <w:rPr>
                <w:rFonts w:hint="eastAsia"/>
                <w:color w:val="000000"/>
                <w:spacing w:val="0"/>
                <w:w w:val="100"/>
                <w:position w:val="0"/>
                <w:lang w:val="en-US" w:eastAsia="zh-CN"/>
              </w:rPr>
              <w:t>10</w:t>
            </w:r>
            <w:r>
              <w:rPr>
                <w:color w:val="000000"/>
                <w:spacing w:val="0"/>
                <w:w w:val="100"/>
                <w:position w:val="0"/>
              </w:rPr>
              <w:t xml:space="preserve"> </w:t>
            </w:r>
            <w:r>
              <w:rPr>
                <w:color w:val="000000"/>
                <w:spacing w:val="0"/>
                <w:w w:val="100"/>
                <w:position w:val="0"/>
                <w:lang w:val="en-US" w:eastAsia="en-US" w:bidi="en-US"/>
              </w:rPr>
              <w:t xml:space="preserve">H </w:t>
            </w:r>
            <w:r>
              <w:rPr>
                <w:color w:val="000000"/>
                <w:spacing w:val="0"/>
                <w:w w:val="100"/>
                <w:position w:val="0"/>
              </w:rPr>
              <w:t>12时前网上填报（四季度免报）</w:t>
            </w:r>
          </w:p>
        </w:tc>
        <w:tc>
          <w:tcPr>
            <w:tcW w:w="662"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20"/>
              <w:jc w:val="both"/>
              <w:rPr>
                <w:rFonts w:hint="eastAsia" w:eastAsia="宋体"/>
                <w:lang w:eastAsia="zh-CN"/>
              </w:rPr>
            </w:pPr>
            <w:r>
              <w:rPr>
                <w:rFonts w:hint="eastAsia"/>
                <w:color w:val="000000"/>
                <w:spacing w:val="0"/>
                <w:w w:val="100"/>
                <w:position w:val="0"/>
                <w:lang w:val="en-US" w:eastAsia="zh-CN"/>
              </w:rPr>
              <w:t>8</w:t>
            </w:r>
          </w:p>
        </w:tc>
      </w:tr>
      <w:tr>
        <w:tblPrEx>
          <w:tblCellMar>
            <w:top w:w="0" w:type="dxa"/>
            <w:left w:w="10" w:type="dxa"/>
            <w:bottom w:w="0" w:type="dxa"/>
            <w:right w:w="10" w:type="dxa"/>
          </w:tblCellMar>
        </w:tblPrEx>
        <w:trPr>
          <w:trHeight w:val="1043" w:hRule="atLeast"/>
        </w:trPr>
        <w:tc>
          <w:tcPr>
            <w:tcW w:w="1224" w:type="dxa"/>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80"/>
              <w:jc w:val="left"/>
            </w:pPr>
            <w:r>
              <w:rPr>
                <w:color w:val="000000"/>
                <w:spacing w:val="0"/>
                <w:w w:val="100"/>
                <w:position w:val="0"/>
                <w:lang w:val="en-US" w:eastAsia="en-US" w:bidi="en-US"/>
              </w:rPr>
              <w:t xml:space="preserve">C203 </w:t>
            </w:r>
            <w:r>
              <w:rPr>
                <w:color w:val="000000"/>
                <w:spacing w:val="0"/>
                <w:w w:val="100"/>
                <w:position w:val="0"/>
              </w:rPr>
              <w:t>表</w:t>
            </w:r>
          </w:p>
        </w:tc>
        <w:tc>
          <w:tcPr>
            <w:tcW w:w="1699"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财务状况</w:t>
            </w:r>
          </w:p>
        </w:tc>
        <w:tc>
          <w:tcPr>
            <w:tcW w:w="619"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季报</w:t>
            </w:r>
          </w:p>
        </w:tc>
        <w:tc>
          <w:tcPr>
            <w:tcW w:w="2462"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35" w:lineRule="exact"/>
              <w:ind w:left="0" w:right="0" w:firstLine="0"/>
              <w:jc w:val="both"/>
            </w:pPr>
            <w:r>
              <w:rPr>
                <w:color w:val="000000"/>
                <w:spacing w:val="0"/>
                <w:w w:val="100"/>
                <w:position w:val="0"/>
              </w:rPr>
              <w:t>辖区内有总承包或专业承包资质的建筑业法人单位</w:t>
            </w:r>
          </w:p>
        </w:tc>
        <w:tc>
          <w:tcPr>
            <w:tcW w:w="1046"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法人单位</w:t>
            </w:r>
          </w:p>
        </w:tc>
        <w:tc>
          <w:tcPr>
            <w:tcW w:w="1997"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40" w:line="240" w:lineRule="auto"/>
              <w:ind w:left="0" w:right="0" w:firstLine="0"/>
              <w:jc w:val="both"/>
            </w:pPr>
            <w:r>
              <w:rPr>
                <w:rFonts w:hint="eastAsia"/>
                <w:color w:val="000000"/>
                <w:spacing w:val="0"/>
                <w:w w:val="100"/>
                <w:position w:val="0"/>
                <w:lang w:eastAsia="zh-CN"/>
              </w:rPr>
              <w:t>四季度季后</w:t>
            </w:r>
            <w:r>
              <w:rPr>
                <w:rFonts w:hint="eastAsia"/>
                <w:color w:val="000000"/>
                <w:spacing w:val="0"/>
                <w:w w:val="100"/>
                <w:position w:val="0"/>
                <w:lang w:val="en-US" w:eastAsia="zh-CN"/>
              </w:rPr>
              <w:t>13日18时前，其他季度</w:t>
            </w:r>
            <w:r>
              <w:rPr>
                <w:color w:val="000000"/>
                <w:spacing w:val="0"/>
                <w:w w:val="100"/>
                <w:position w:val="0"/>
              </w:rPr>
              <w:t>季后18日18时前网上填报</w:t>
            </w:r>
          </w:p>
        </w:tc>
        <w:tc>
          <w:tcPr>
            <w:tcW w:w="662"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20"/>
              <w:jc w:val="both"/>
              <w:rPr>
                <w:rFonts w:hint="eastAsia" w:eastAsia="宋体"/>
                <w:lang w:eastAsia="zh-CN"/>
              </w:rPr>
            </w:pPr>
            <w:r>
              <w:rPr>
                <w:rFonts w:hint="eastAsia"/>
                <w:color w:val="000000"/>
                <w:spacing w:val="0"/>
                <w:w w:val="100"/>
                <w:position w:val="0"/>
                <w:lang w:val="en-US" w:eastAsia="zh-CN"/>
              </w:rPr>
              <w:t>9</w:t>
            </w:r>
          </w:p>
        </w:tc>
      </w:tr>
      <w:tr>
        <w:tblPrEx>
          <w:tblCellMar>
            <w:top w:w="0" w:type="dxa"/>
            <w:left w:w="10" w:type="dxa"/>
            <w:bottom w:w="0" w:type="dxa"/>
            <w:right w:w="10" w:type="dxa"/>
          </w:tblCellMar>
        </w:tblPrEx>
        <w:trPr>
          <w:trHeight w:val="1043" w:hRule="atLeast"/>
        </w:trPr>
        <w:tc>
          <w:tcPr>
            <w:tcW w:w="1224" w:type="dxa"/>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20"/>
              <w:jc w:val="left"/>
            </w:pPr>
            <w:r>
              <w:rPr>
                <w:color w:val="000000"/>
                <w:spacing w:val="0"/>
                <w:w w:val="100"/>
                <w:position w:val="0"/>
                <w:lang w:val="en-US" w:eastAsia="en-US" w:bidi="en-US"/>
              </w:rPr>
              <w:t xml:space="preserve">C204-1 </w:t>
            </w:r>
            <w:r>
              <w:rPr>
                <w:color w:val="000000"/>
                <w:spacing w:val="0"/>
                <w:w w:val="100"/>
                <w:position w:val="0"/>
              </w:rPr>
              <w:t>表</w:t>
            </w:r>
          </w:p>
        </w:tc>
        <w:tc>
          <w:tcPr>
            <w:tcW w:w="1699"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54" w:lineRule="exact"/>
              <w:ind w:left="0" w:right="0" w:firstLine="0"/>
              <w:jc w:val="left"/>
            </w:pPr>
            <w:r>
              <w:rPr>
                <w:color w:val="000000"/>
                <w:spacing w:val="0"/>
                <w:w w:val="100"/>
                <w:position w:val="0"/>
              </w:rPr>
              <w:t>建筑业企业生产经营情况</w:t>
            </w:r>
          </w:p>
        </w:tc>
        <w:tc>
          <w:tcPr>
            <w:tcW w:w="619"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季报</w:t>
            </w:r>
          </w:p>
        </w:tc>
        <w:tc>
          <w:tcPr>
            <w:tcW w:w="2462"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30" w:lineRule="exact"/>
              <w:ind w:left="0" w:right="0" w:firstLine="0"/>
              <w:jc w:val="both"/>
            </w:pPr>
            <w:r>
              <w:rPr>
                <w:color w:val="000000"/>
                <w:spacing w:val="0"/>
                <w:w w:val="100"/>
                <w:position w:val="0"/>
              </w:rPr>
              <w:t>辖区内有总承包或专业承包资质的建筑业法人单位</w:t>
            </w:r>
          </w:p>
        </w:tc>
        <w:tc>
          <w:tcPr>
            <w:tcW w:w="1046"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法人单位</w:t>
            </w:r>
          </w:p>
        </w:tc>
        <w:tc>
          <w:tcPr>
            <w:tcW w:w="1997"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32" w:lineRule="exact"/>
              <w:ind w:left="0" w:right="0" w:firstLine="0"/>
              <w:jc w:val="both"/>
            </w:pPr>
            <w:r>
              <w:rPr>
                <w:color w:val="000000"/>
                <w:spacing w:val="0"/>
                <w:w w:val="100"/>
                <w:position w:val="0"/>
              </w:rPr>
              <w:t>一季度季后8日，二季 度季后7日、三季度季后</w:t>
            </w:r>
            <w:r>
              <w:rPr>
                <w:rFonts w:hint="eastAsia"/>
                <w:color w:val="000000"/>
                <w:spacing w:val="0"/>
                <w:w w:val="100"/>
                <w:position w:val="0"/>
                <w:lang w:val="en-US" w:eastAsia="zh-CN"/>
              </w:rPr>
              <w:t>10</w:t>
            </w:r>
            <w:r>
              <w:rPr>
                <w:color w:val="000000"/>
                <w:spacing w:val="0"/>
                <w:w w:val="100"/>
                <w:position w:val="0"/>
              </w:rPr>
              <w:t>日、四季度季后7日12时前网上填报</w:t>
            </w:r>
          </w:p>
        </w:tc>
        <w:tc>
          <w:tcPr>
            <w:tcW w:w="662"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20"/>
              <w:jc w:val="both"/>
              <w:rPr>
                <w:rFonts w:hint="default" w:eastAsia="宋体"/>
                <w:lang w:val="en-US" w:eastAsia="zh-CN"/>
              </w:rPr>
            </w:pPr>
            <w:r>
              <w:rPr>
                <w:rFonts w:hint="eastAsia"/>
                <w:color w:val="000000"/>
                <w:spacing w:val="0"/>
                <w:w w:val="100"/>
                <w:position w:val="0"/>
                <w:lang w:val="en-US" w:eastAsia="zh-CN"/>
              </w:rPr>
              <w:t>10</w:t>
            </w:r>
          </w:p>
        </w:tc>
      </w:tr>
      <w:tr>
        <w:tblPrEx>
          <w:tblCellMar>
            <w:top w:w="0" w:type="dxa"/>
            <w:left w:w="10" w:type="dxa"/>
            <w:bottom w:w="0" w:type="dxa"/>
            <w:right w:w="10" w:type="dxa"/>
          </w:tblCellMar>
        </w:tblPrEx>
        <w:trPr>
          <w:trHeight w:val="1043" w:hRule="atLeast"/>
        </w:trPr>
        <w:tc>
          <w:tcPr>
            <w:tcW w:w="1224" w:type="dxa"/>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20"/>
              <w:jc w:val="left"/>
            </w:pPr>
            <w:r>
              <w:rPr>
                <w:color w:val="000000"/>
                <w:spacing w:val="0"/>
                <w:w w:val="100"/>
                <w:position w:val="0"/>
                <w:lang w:val="en-US" w:eastAsia="en-US" w:bidi="en-US"/>
              </w:rPr>
              <w:t xml:space="preserve">C204-2 </w:t>
            </w:r>
            <w:r>
              <w:rPr>
                <w:color w:val="000000"/>
                <w:spacing w:val="0"/>
                <w:w w:val="100"/>
                <w:position w:val="0"/>
              </w:rPr>
              <w:t>表</w:t>
            </w:r>
          </w:p>
        </w:tc>
        <w:tc>
          <w:tcPr>
            <w:tcW w:w="1699"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35" w:lineRule="exact"/>
              <w:ind w:left="0" w:right="0" w:firstLine="0"/>
              <w:jc w:val="left"/>
            </w:pPr>
            <w:r>
              <w:rPr>
                <w:color w:val="000000"/>
                <w:spacing w:val="0"/>
                <w:w w:val="100"/>
                <w:position w:val="0"/>
              </w:rPr>
              <w:t>房屋竣工面积及价值</w:t>
            </w:r>
          </w:p>
        </w:tc>
        <w:tc>
          <w:tcPr>
            <w:tcW w:w="619"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季报</w:t>
            </w:r>
          </w:p>
        </w:tc>
        <w:tc>
          <w:tcPr>
            <w:tcW w:w="2462"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35" w:lineRule="exact"/>
              <w:ind w:left="0" w:right="0" w:firstLine="0"/>
              <w:jc w:val="both"/>
            </w:pPr>
            <w:r>
              <w:rPr>
                <w:color w:val="000000"/>
                <w:spacing w:val="0"/>
                <w:w w:val="100"/>
                <w:position w:val="0"/>
              </w:rPr>
              <w:t>辖区内有总承包或专业承包资质的建筑业法人单位</w:t>
            </w:r>
          </w:p>
        </w:tc>
        <w:tc>
          <w:tcPr>
            <w:tcW w:w="1046"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法人单位</w:t>
            </w:r>
          </w:p>
        </w:tc>
        <w:tc>
          <w:tcPr>
            <w:tcW w:w="1997"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34" w:lineRule="exact"/>
              <w:ind w:left="0" w:right="0" w:firstLine="0"/>
              <w:jc w:val="both"/>
            </w:pPr>
            <w:r>
              <w:rPr>
                <w:color w:val="000000"/>
                <w:spacing w:val="0"/>
                <w:w w:val="100"/>
                <w:position w:val="0"/>
              </w:rPr>
              <w:t>一季度季后8日，二季 度季后7日、三季度季后</w:t>
            </w:r>
            <w:r>
              <w:rPr>
                <w:rFonts w:hint="eastAsia"/>
                <w:color w:val="000000"/>
                <w:spacing w:val="0"/>
                <w:w w:val="100"/>
                <w:position w:val="0"/>
                <w:lang w:val="en-US" w:eastAsia="zh-CN"/>
              </w:rPr>
              <w:t>10</w:t>
            </w:r>
            <w:r>
              <w:rPr>
                <w:color w:val="000000"/>
                <w:spacing w:val="0"/>
                <w:w w:val="100"/>
                <w:position w:val="0"/>
              </w:rPr>
              <w:t>日、四季度季后7日12时前网上填报</w:t>
            </w:r>
          </w:p>
        </w:tc>
        <w:tc>
          <w:tcPr>
            <w:tcW w:w="662"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20"/>
              <w:jc w:val="both"/>
              <w:rPr>
                <w:rFonts w:hint="default" w:eastAsia="宋体"/>
                <w:lang w:val="en-US" w:eastAsia="zh-CN"/>
              </w:rPr>
            </w:pPr>
            <w:r>
              <w:rPr>
                <w:rFonts w:hint="eastAsia"/>
                <w:color w:val="000000"/>
                <w:spacing w:val="0"/>
                <w:w w:val="100"/>
                <w:position w:val="0"/>
                <w:lang w:val="en-US" w:eastAsia="zh-CN"/>
              </w:rPr>
              <w:t>13</w:t>
            </w:r>
          </w:p>
        </w:tc>
      </w:tr>
      <w:tr>
        <w:tblPrEx>
          <w:tblCellMar>
            <w:top w:w="0" w:type="dxa"/>
            <w:left w:w="10" w:type="dxa"/>
            <w:bottom w:w="0" w:type="dxa"/>
            <w:right w:w="10" w:type="dxa"/>
          </w:tblCellMar>
        </w:tblPrEx>
        <w:trPr>
          <w:trHeight w:val="1043" w:hRule="atLeast"/>
        </w:trPr>
        <w:tc>
          <w:tcPr>
            <w:tcW w:w="1224" w:type="dxa"/>
            <w:tcBorders>
              <w:top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20"/>
              <w:jc w:val="left"/>
            </w:pPr>
            <w:r>
              <w:rPr>
                <w:color w:val="000000"/>
                <w:spacing w:val="0"/>
                <w:w w:val="100"/>
                <w:position w:val="0"/>
                <w:lang w:val="en-US" w:eastAsia="en-US" w:bidi="en-US"/>
              </w:rPr>
              <w:t xml:space="preserve">HAC231 </w:t>
            </w:r>
            <w:r>
              <w:rPr>
                <w:color w:val="000000"/>
                <w:spacing w:val="0"/>
                <w:w w:val="100"/>
                <w:position w:val="0"/>
              </w:rPr>
              <w:t>表</w:t>
            </w:r>
          </w:p>
        </w:tc>
        <w:tc>
          <w:tcPr>
            <w:tcW w:w="1699" w:type="dxa"/>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50" w:lineRule="exact"/>
              <w:ind w:left="0" w:right="0" w:firstLine="0"/>
              <w:jc w:val="left"/>
            </w:pPr>
            <w:r>
              <w:rPr>
                <w:color w:val="000000"/>
                <w:spacing w:val="0"/>
                <w:w w:val="100"/>
                <w:position w:val="0"/>
              </w:rPr>
              <w:t>建筑业企业主要指标月度快速调查表</w:t>
            </w:r>
          </w:p>
        </w:tc>
        <w:tc>
          <w:tcPr>
            <w:tcW w:w="619" w:type="dxa"/>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月报</w:t>
            </w:r>
          </w:p>
        </w:tc>
        <w:tc>
          <w:tcPr>
            <w:tcW w:w="2462" w:type="dxa"/>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35" w:lineRule="exact"/>
              <w:ind w:left="0" w:right="0" w:firstLine="0"/>
              <w:jc w:val="both"/>
            </w:pPr>
            <w:r>
              <w:rPr>
                <w:color w:val="000000"/>
                <w:spacing w:val="0"/>
                <w:w w:val="100"/>
                <w:position w:val="0"/>
              </w:rPr>
              <w:t>特、一级资质等级的总承包和 专业承包建筑业法人单位填报</w:t>
            </w:r>
          </w:p>
        </w:tc>
        <w:tc>
          <w:tcPr>
            <w:tcW w:w="1046" w:type="dxa"/>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法人单位</w:t>
            </w:r>
          </w:p>
        </w:tc>
        <w:tc>
          <w:tcPr>
            <w:tcW w:w="1997" w:type="dxa"/>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40" w:line="240" w:lineRule="auto"/>
              <w:ind w:left="0" w:right="0" w:firstLine="0"/>
              <w:jc w:val="both"/>
            </w:pPr>
            <w:r>
              <w:rPr>
                <w:color w:val="000000"/>
                <w:spacing w:val="0"/>
                <w:w w:val="100"/>
                <w:position w:val="0"/>
              </w:rPr>
              <w:t>月后10日24时前网上</w:t>
            </w:r>
          </w:p>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填报</w:t>
            </w:r>
          </w:p>
        </w:tc>
        <w:tc>
          <w:tcPr>
            <w:tcW w:w="662" w:type="dxa"/>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20"/>
              <w:jc w:val="both"/>
              <w:rPr>
                <w:rFonts w:hint="default" w:eastAsia="宋体"/>
                <w:lang w:val="en-US" w:eastAsia="zh-CN"/>
              </w:rPr>
            </w:pPr>
            <w:r>
              <w:rPr>
                <w:rFonts w:hint="eastAsia"/>
                <w:color w:val="000000"/>
                <w:spacing w:val="0"/>
                <w:w w:val="100"/>
                <w:position w:val="0"/>
                <w:lang w:val="en-US" w:eastAsia="zh-CN"/>
              </w:rPr>
              <w:t>14</w:t>
            </w:r>
          </w:p>
        </w:tc>
      </w:tr>
    </w:tbl>
    <w:p>
      <w:pPr>
        <w:widowControl w:val="0"/>
        <w:spacing w:after="139" w:line="1" w:lineRule="exact"/>
      </w:pPr>
    </w:p>
    <w:p>
      <w:pPr>
        <w:rPr>
          <w:color w:val="000000"/>
          <w:spacing w:val="0"/>
          <w:w w:val="100"/>
          <w:position w:val="0"/>
          <w:sz w:val="18"/>
          <w:szCs w:val="18"/>
        </w:rPr>
      </w:pPr>
    </w:p>
    <w:p>
      <w:pPr>
        <w:ind w:firstLine="180" w:firstLineChars="100"/>
        <w:rPr>
          <w:rFonts w:hint="default" w:ascii="宋体" w:hAnsi="宋体" w:eastAsia="宋体" w:cs="宋体"/>
          <w:color w:val="000000"/>
          <w:spacing w:val="0"/>
          <w:w w:val="100"/>
          <w:position w:val="0"/>
          <w:sz w:val="18"/>
          <w:szCs w:val="18"/>
          <w:u w:val="none"/>
          <w:shd w:val="clear" w:color="auto" w:fill="auto"/>
          <w:lang w:val="en-US" w:eastAsia="zh-CN" w:bidi="zh-TW"/>
        </w:rPr>
        <w:sectPr>
          <w:footerReference r:id="rId6" w:type="default"/>
          <w:footnotePr>
            <w:numFmt w:val="decimal"/>
          </w:footnotePr>
          <w:pgSz w:w="11900" w:h="16840"/>
          <w:pgMar w:top="1791" w:right="1158" w:bottom="1405" w:left="1031" w:header="1363" w:footer="977" w:gutter="0"/>
          <w:pgNumType w:fmt="decimal" w:start="1"/>
          <w:cols w:space="720" w:num="1"/>
          <w:rtlGutter w:val="0"/>
          <w:docGrid w:linePitch="360" w:charSpace="0"/>
        </w:sectPr>
      </w:pPr>
      <w:r>
        <w:rPr>
          <w:color w:val="000000"/>
          <w:spacing w:val="0"/>
          <w:w w:val="100"/>
          <w:position w:val="0"/>
          <w:sz w:val="18"/>
          <w:szCs w:val="18"/>
        </w:rPr>
        <w:t>（</w:t>
      </w:r>
      <w:r>
        <w:rPr>
          <w:rFonts w:hint="eastAsia" w:eastAsia="宋体"/>
          <w:color w:val="000000"/>
          <w:spacing w:val="0"/>
          <w:w w:val="100"/>
          <w:position w:val="0"/>
          <w:sz w:val="18"/>
          <w:szCs w:val="18"/>
          <w:lang w:eastAsia="zh-CN"/>
        </w:rPr>
        <w:t>三</w:t>
      </w:r>
      <w:r>
        <w:rPr>
          <w:color w:val="000000"/>
          <w:spacing w:val="0"/>
          <w:w w:val="100"/>
          <w:position w:val="0"/>
          <w:sz w:val="18"/>
          <w:szCs w:val="18"/>
        </w:rPr>
        <w:t>）</w:t>
      </w:r>
      <w:r>
        <w:rPr>
          <w:rFonts w:hint="eastAsia" w:eastAsia="宋体"/>
          <w:color w:val="000000"/>
          <w:spacing w:val="0"/>
          <w:w w:val="100"/>
          <w:position w:val="0"/>
          <w:sz w:val="18"/>
          <w:szCs w:val="18"/>
          <w:lang w:eastAsia="zh-CN"/>
        </w:rPr>
        <w:t>指标解释及填写说明</w:t>
      </w:r>
      <w:r>
        <w:rPr>
          <w:rFonts w:hint="eastAsia" w:eastAsia="宋体"/>
          <w:color w:val="000000"/>
          <w:spacing w:val="0"/>
          <w:w w:val="100"/>
          <w:position w:val="0"/>
          <w:sz w:val="18"/>
          <w:szCs w:val="18"/>
          <w:lang w:val="en-US" w:eastAsia="zh-CN"/>
        </w:rPr>
        <w:t xml:space="preserve">   - - - - - -</w:t>
      </w:r>
      <w:bookmarkStart w:id="45" w:name="_GoBack"/>
      <w:bookmarkEnd w:id="45"/>
      <w:r>
        <w:rPr>
          <w:rFonts w:hint="eastAsia" w:eastAsia="宋体"/>
          <w:color w:val="000000"/>
          <w:spacing w:val="0"/>
          <w:w w:val="100"/>
          <w:position w:val="0"/>
          <w:sz w:val="18"/>
          <w:szCs w:val="18"/>
          <w:lang w:val="en-US" w:eastAsia="zh-CN"/>
        </w:rPr>
        <w:t xml:space="preserve"> - - - - - - - - - - - - - - - - - - - - - - - - - - - - - - - - - - - - - - - - - - - - - - - - - - - - - - - - - - -    </w:t>
      </w:r>
      <w:r>
        <w:rPr>
          <w:rFonts w:hint="eastAsia" w:ascii="宋体" w:hAnsi="宋体" w:eastAsia="宋体" w:cs="宋体"/>
          <w:color w:val="000000"/>
          <w:spacing w:val="0"/>
          <w:w w:val="100"/>
          <w:position w:val="0"/>
          <w:sz w:val="18"/>
          <w:szCs w:val="18"/>
          <w:u w:val="none"/>
          <w:shd w:val="clear" w:color="auto" w:fill="auto"/>
          <w:lang w:val="en-US" w:eastAsia="zh-CN" w:bidi="zh-TW"/>
        </w:rPr>
        <w:t>17</w:t>
      </w:r>
    </w:p>
    <w:p>
      <w:pPr>
        <w:pStyle w:val="22"/>
        <w:keepNext/>
        <w:keepLines/>
        <w:widowControl w:val="0"/>
        <w:shd w:val="clear" w:color="auto" w:fill="auto"/>
        <w:bidi w:val="0"/>
        <w:spacing w:before="0" w:line="240" w:lineRule="auto"/>
        <w:ind w:left="0" w:right="0" w:firstLine="0"/>
        <w:jc w:val="center"/>
      </w:pPr>
      <w:bookmarkStart w:id="6" w:name="bookmark6"/>
      <w:bookmarkStart w:id="7" w:name="bookmark7"/>
      <w:bookmarkStart w:id="8" w:name="bookmark8"/>
      <w:r>
        <w:rPr>
          <w:color w:val="000000"/>
          <w:spacing w:val="0"/>
          <w:w w:val="100"/>
          <w:position w:val="0"/>
        </w:rPr>
        <w:t>调查单位基本情况</w:t>
      </w:r>
      <w:bookmarkEnd w:id="6"/>
      <w:bookmarkEnd w:id="7"/>
      <w:bookmarkEnd w:id="8"/>
    </w:p>
    <w:p>
      <w:pPr>
        <w:pStyle w:val="18"/>
        <w:keepNext w:val="0"/>
        <w:keepLines w:val="0"/>
        <w:widowControl w:val="0"/>
        <w:shd w:val="clear" w:color="auto" w:fill="auto"/>
        <w:tabs>
          <w:tab w:val="left" w:pos="3912"/>
        </w:tabs>
        <w:bidi w:val="0"/>
        <w:spacing w:before="0" w:after="0" w:line="240" w:lineRule="auto"/>
        <w:ind w:left="0" w:right="0" w:firstLine="0"/>
        <w:jc w:val="right"/>
      </w:pPr>
      <w:r>
        <w:rPr>
          <w:color w:val="000000"/>
          <w:spacing w:val="0"/>
          <w:w w:val="100"/>
          <w:position w:val="0"/>
        </w:rPr>
        <w:t>202</w:t>
      </w:r>
      <w:r>
        <w:rPr>
          <w:rFonts w:hint="eastAsia"/>
          <w:color w:val="000000"/>
          <w:spacing w:val="0"/>
          <w:w w:val="100"/>
          <w:position w:val="0"/>
          <w:lang w:val="en-US" w:eastAsia="zh-CN"/>
        </w:rPr>
        <w:t>1</w:t>
      </w:r>
      <w:r>
        <w:rPr>
          <w:color w:val="000000"/>
          <w:spacing w:val="0"/>
          <w:w w:val="100"/>
          <w:position w:val="0"/>
        </w:rPr>
        <w:t>年</w:t>
      </w:r>
      <w:r>
        <w:rPr>
          <w:color w:val="000000"/>
          <w:spacing w:val="0"/>
          <w:w w:val="100"/>
          <w:position w:val="0"/>
        </w:rPr>
        <w:tab/>
      </w:r>
      <w:r>
        <w:rPr>
          <w:color w:val="000000"/>
          <w:spacing w:val="0"/>
          <w:w w:val="100"/>
          <w:position w:val="0"/>
        </w:rPr>
        <w:t>表号：</w:t>
      </w:r>
      <w:r>
        <w:rPr>
          <w:color w:val="000000"/>
          <w:spacing w:val="0"/>
          <w:w w:val="100"/>
          <w:position w:val="0"/>
          <w:lang w:val="en-US" w:eastAsia="en-US" w:bidi="en-US"/>
        </w:rPr>
        <w:t>101-1</w:t>
      </w:r>
      <w:r>
        <w:rPr>
          <w:color w:val="000000"/>
          <w:spacing w:val="0"/>
          <w:w w:val="100"/>
          <w:position w:val="0"/>
        </w:rPr>
        <w:t>表</w:t>
      </w:r>
    </w:p>
    <w:tbl>
      <w:tblPr>
        <w:tblStyle w:val="7"/>
        <w:tblW w:w="0" w:type="auto"/>
        <w:jc w:val="center"/>
        <w:tblLayout w:type="fixed"/>
        <w:tblCellMar>
          <w:top w:w="0" w:type="dxa"/>
          <w:left w:w="10" w:type="dxa"/>
          <w:bottom w:w="0" w:type="dxa"/>
          <w:right w:w="10" w:type="dxa"/>
        </w:tblCellMar>
      </w:tblPr>
      <w:tblGrid>
        <w:gridCol w:w="514"/>
        <w:gridCol w:w="3571"/>
        <w:gridCol w:w="691"/>
        <w:gridCol w:w="744"/>
        <w:gridCol w:w="590"/>
        <w:gridCol w:w="3701"/>
      </w:tblGrid>
      <w:tr>
        <w:tblPrEx>
          <w:tblCellMar>
            <w:top w:w="0" w:type="dxa"/>
            <w:left w:w="10" w:type="dxa"/>
            <w:bottom w:w="0" w:type="dxa"/>
            <w:right w:w="10" w:type="dxa"/>
          </w:tblCellMar>
        </w:tblPrEx>
        <w:trPr>
          <w:trHeight w:val="312" w:hRule="exact"/>
          <w:jc w:val="center"/>
        </w:trPr>
        <w:tc>
          <w:tcPr>
            <w:tcBorders>
              <w:top w:val="single" w:color="auto" w:sz="4" w:space="0"/>
              <w:left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0" w:firstLine="0"/>
              <w:jc w:val="left"/>
              <w:rPr>
                <w:sz w:val="16"/>
                <w:szCs w:val="16"/>
              </w:rPr>
            </w:pPr>
            <w:r>
              <w:rPr>
                <w:rFonts w:ascii="Times New Roman" w:hAnsi="Times New Roman" w:eastAsia="Times New Roman" w:cs="Times New Roman"/>
                <w:color w:val="000000"/>
                <w:spacing w:val="0"/>
                <w:w w:val="100"/>
                <w:position w:val="0"/>
                <w:sz w:val="16"/>
                <w:szCs w:val="16"/>
              </w:rPr>
              <w:t>100</w:t>
            </w:r>
          </w:p>
        </w:tc>
        <w:tc>
          <w:tcPr>
            <w:gridSpan w:val="5"/>
            <w:tcBorders>
              <w:top w:val="single" w:color="auto" w:sz="4" w:space="0"/>
              <w:left w:val="single" w:color="auto" w:sz="4" w:space="0"/>
              <w:right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是否为"视同法人单位”？如是，请勾选 </w:t>
            </w:r>
            <w:r>
              <w:rPr>
                <w:color w:val="000000"/>
                <w:spacing w:val="0"/>
                <w:w w:val="100"/>
                <w:position w:val="0"/>
                <w:lang w:val="zh-CN" w:eastAsia="zh-CN" w:bidi="zh-CN"/>
              </w:rPr>
              <w:t>口</w:t>
            </w:r>
          </w:p>
        </w:tc>
      </w:tr>
      <w:tr>
        <w:tblPrEx>
          <w:tblCellMar>
            <w:top w:w="0" w:type="dxa"/>
            <w:left w:w="10" w:type="dxa"/>
            <w:bottom w:w="0" w:type="dxa"/>
            <w:right w:w="10" w:type="dxa"/>
          </w:tblCellMar>
        </w:tblPrEx>
        <w:trPr>
          <w:trHeight w:val="845" w:hRule="exact"/>
          <w:jc w:val="center"/>
        </w:trPr>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109</w:t>
            </w:r>
          </w:p>
        </w:tc>
        <w:tc>
          <w:tcPr>
            <w:gridSpan w:val="3"/>
            <w:tcBorders>
              <w:top w:val="single" w:color="auto" w:sz="4" w:space="0"/>
              <w:left w:val="single" w:color="auto" w:sz="4" w:space="0"/>
            </w:tcBorders>
            <w:shd w:val="clear" w:color="auto" w:fill="FFFFFF"/>
            <w:vAlign w:val="bottom"/>
          </w:tcPr>
          <w:p>
            <w:pPr>
              <w:pStyle w:val="20"/>
              <w:keepNext w:val="0"/>
              <w:keepLines w:val="0"/>
              <w:widowControl w:val="0"/>
              <w:shd w:val="clear" w:color="auto" w:fill="auto"/>
              <w:bidi w:val="0"/>
              <w:spacing w:before="0" w:after="0" w:line="218" w:lineRule="exact"/>
              <w:ind w:left="0" w:right="0" w:firstLine="0"/>
              <w:jc w:val="left"/>
            </w:pPr>
            <w:r>
              <w:rPr>
                <w:color w:val="000000"/>
                <w:spacing w:val="0"/>
                <w:w w:val="100"/>
                <w:position w:val="0"/>
              </w:rPr>
              <w:t>统一社会信用代码</w:t>
            </w:r>
            <w:r>
              <w:rPr>
                <w:color w:val="000000"/>
                <w:spacing w:val="0"/>
                <w:w w:val="100"/>
                <w:position w:val="0"/>
                <w:lang w:val="zh-CN" w:eastAsia="zh-CN" w:bidi="zh-CN"/>
              </w:rPr>
              <w:t>口口</w:t>
            </w:r>
            <w:r>
              <w:rPr>
                <w:color w:val="000000"/>
                <w:spacing w:val="0"/>
                <w:w w:val="100"/>
                <w:position w:val="0"/>
                <w:lang w:val="en-US" w:eastAsia="en-US" w:bidi="en-US"/>
              </w:rPr>
              <w:t>口□□口口口口口口口口□□□</w:t>
            </w:r>
            <w:r>
              <w:rPr>
                <w:color w:val="000000"/>
                <w:spacing w:val="0"/>
                <w:w w:val="100"/>
                <w:position w:val="0"/>
                <w:lang w:val="zh-CN" w:eastAsia="zh-CN" w:bidi="zh-CN"/>
              </w:rPr>
              <w:t xml:space="preserve">□口 </w:t>
            </w:r>
            <w:r>
              <w:rPr>
                <w:color w:val="000000"/>
                <w:spacing w:val="0"/>
                <w:w w:val="100"/>
                <w:position w:val="0"/>
              </w:rPr>
              <w:t xml:space="preserve">尚未领取统一社会信用代码的填写原组织机构代码： </w:t>
            </w:r>
            <w:r>
              <w:rPr>
                <w:color w:val="000000"/>
                <w:spacing w:val="0"/>
                <w:w w:val="100"/>
                <w:position w:val="0"/>
                <w:lang w:val="en-US" w:eastAsia="en-US" w:bidi="en-US"/>
              </w:rPr>
              <w:t>□□□□□□□□-□</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140" w:firstLine="0"/>
              <w:jc w:val="right"/>
            </w:pPr>
            <w:r>
              <w:rPr>
                <w:color w:val="000000"/>
                <w:spacing w:val="0"/>
                <w:w w:val="100"/>
                <w:position w:val="0"/>
              </w:rPr>
              <w:t>102</w:t>
            </w:r>
          </w:p>
        </w:tc>
        <w:tc>
          <w:tcPr>
            <w:tcBorders>
              <w:top w:val="single" w:color="auto" w:sz="4" w:space="0"/>
              <w:left w:val="single" w:color="auto" w:sz="4" w:space="0"/>
              <w:right w:val="single" w:color="auto" w:sz="4" w:space="0"/>
            </w:tcBorders>
            <w:shd w:val="clear" w:color="auto" w:fill="FFFFFF"/>
            <w:vAlign w:val="center"/>
          </w:tcPr>
          <w:p>
            <w:pPr>
              <w:pStyle w:val="20"/>
              <w:keepNext w:val="0"/>
              <w:keepLines w:val="0"/>
              <w:widowControl w:val="0"/>
              <w:shd w:val="clear" w:color="auto" w:fill="auto"/>
              <w:tabs>
                <w:tab w:val="left" w:leader="underscore" w:pos="3466"/>
              </w:tabs>
              <w:bidi w:val="0"/>
              <w:spacing w:before="0" w:after="0" w:line="240" w:lineRule="auto"/>
              <w:ind w:left="0" w:right="0" w:firstLine="0"/>
              <w:jc w:val="center"/>
            </w:pPr>
            <w:r>
              <w:rPr>
                <w:color w:val="000000"/>
                <w:spacing w:val="0"/>
                <w:w w:val="100"/>
                <w:position w:val="0"/>
              </w:rPr>
              <w:t>单位详细名称</w:t>
            </w:r>
            <w:r>
              <w:rPr>
                <w:color w:val="000000"/>
                <w:spacing w:val="0"/>
                <w:w w:val="100"/>
                <w:position w:val="0"/>
              </w:rPr>
              <w:tab/>
            </w:r>
          </w:p>
        </w:tc>
      </w:tr>
      <w:tr>
        <w:tblPrEx>
          <w:tblCellMar>
            <w:top w:w="0" w:type="dxa"/>
            <w:left w:w="10" w:type="dxa"/>
            <w:bottom w:w="0" w:type="dxa"/>
            <w:right w:w="10" w:type="dxa"/>
          </w:tblCellMar>
        </w:tblPrEx>
        <w:trPr>
          <w:trHeight w:val="173" w:hRule="exact"/>
          <w:jc w:val="center"/>
        </w:trPr>
        <w:tc>
          <w:tcPr>
            <w:tcBorders>
              <w:left w:val="single" w:color="auto" w:sz="4" w:space="0"/>
            </w:tcBorders>
            <w:shd w:val="clear" w:color="auto" w:fill="FFFFFF"/>
            <w:vAlign w:val="top"/>
          </w:tcPr>
          <w:p>
            <w:pPr>
              <w:widowControl w:val="0"/>
              <w:rPr>
                <w:sz w:val="10"/>
                <w:szCs w:val="10"/>
              </w:rPr>
            </w:pPr>
          </w:p>
        </w:tc>
        <w:tc>
          <w:tcPr>
            <w:gridSpan w:val="3"/>
            <w:tcBorders>
              <w:left w:val="single" w:color="auto" w:sz="4" w:space="0"/>
            </w:tcBorders>
            <w:shd w:val="clear" w:color="auto" w:fill="FFFFFF"/>
            <w:vAlign w:val="top"/>
          </w:tcPr>
          <w:p>
            <w:pPr>
              <w:widowControl w:val="0"/>
              <w:rPr>
                <w:sz w:val="10"/>
                <w:szCs w:val="10"/>
              </w:rPr>
            </w:pPr>
          </w:p>
        </w:tc>
        <w:tc>
          <w:tcPr>
            <w:tcBorders>
              <w:left w:val="single" w:color="auto" w:sz="4" w:space="0"/>
            </w:tcBorders>
            <w:shd w:val="clear" w:color="auto" w:fill="FFFFFF"/>
            <w:vAlign w:val="top"/>
          </w:tcPr>
          <w:p>
            <w:pPr>
              <w:widowControl w:val="0"/>
              <w:rPr>
                <w:sz w:val="10"/>
                <w:szCs w:val="10"/>
              </w:rPr>
            </w:pPr>
          </w:p>
        </w:tc>
        <w:tc>
          <w:tcPr>
            <w:tcBorders>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43" w:hRule="exact"/>
          <w:jc w:val="center"/>
        </w:trPr>
        <w:tc>
          <w:tcPr>
            <w:vMerge w:val="restart"/>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103</w:t>
            </w:r>
          </w:p>
        </w:tc>
        <w:tc>
          <w:tcPr>
            <w:gridSpan w:val="5"/>
            <w:tcBorders>
              <w:top w:val="single" w:color="auto" w:sz="4" w:space="0"/>
              <w:left w:val="single" w:color="auto" w:sz="4" w:space="0"/>
              <w:right w:val="single" w:color="auto" w:sz="4" w:space="0"/>
            </w:tcBorders>
            <w:shd w:val="clear" w:color="auto" w:fill="FFFFFF"/>
            <w:vAlign w:val="top"/>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行业类别</w:t>
            </w:r>
          </w:p>
          <w:p>
            <w:pPr>
              <w:pStyle w:val="20"/>
              <w:keepNext w:val="0"/>
              <w:keepLines w:val="0"/>
              <w:widowControl w:val="0"/>
              <w:shd w:val="clear" w:color="auto" w:fill="auto"/>
              <w:bidi w:val="0"/>
              <w:spacing w:before="0" w:after="0" w:line="240" w:lineRule="auto"/>
              <w:ind w:left="0" w:right="0" w:firstLine="260"/>
              <w:jc w:val="left"/>
            </w:pPr>
            <w:r>
              <w:rPr>
                <w:color w:val="000000"/>
                <w:spacing w:val="0"/>
                <w:w w:val="100"/>
                <w:position w:val="0"/>
              </w:rPr>
              <w:t>主要业务活动</w:t>
            </w:r>
          </w:p>
          <w:p>
            <w:pPr>
              <w:pStyle w:val="20"/>
              <w:keepNext w:val="0"/>
              <w:keepLines w:val="0"/>
              <w:widowControl w:val="0"/>
              <w:shd w:val="clear" w:color="auto" w:fill="auto"/>
              <w:tabs>
                <w:tab w:val="left" w:pos="3126"/>
                <w:tab w:val="left" w:pos="6274"/>
              </w:tabs>
              <w:bidi w:val="0"/>
              <w:spacing w:before="0" w:after="0" w:line="240" w:lineRule="auto"/>
              <w:ind w:left="0" w:right="0" w:firstLine="260"/>
              <w:jc w:val="left"/>
            </w:pPr>
            <w:r>
              <w:rPr>
                <w:color w:val="000000"/>
                <w:spacing w:val="0"/>
                <w:w w:val="100"/>
                <w:position w:val="0"/>
              </w:rPr>
              <w:t>1</w:t>
            </w:r>
            <w:r>
              <w:rPr>
                <w:color w:val="000000"/>
                <w:spacing w:val="0"/>
                <w:w w:val="100"/>
                <w:position w:val="0"/>
              </w:rPr>
              <w:tab/>
            </w:r>
            <w:r>
              <w:rPr>
                <w:color w:val="000000"/>
                <w:spacing w:val="0"/>
                <w:w w:val="100"/>
                <w:position w:val="0"/>
              </w:rPr>
              <w:t>2</w:t>
            </w:r>
            <w:r>
              <w:rPr>
                <w:color w:val="000000"/>
                <w:spacing w:val="0"/>
                <w:w w:val="100"/>
                <w:position w:val="0"/>
              </w:rPr>
              <w:tab/>
            </w:r>
            <w:r>
              <w:rPr>
                <w:color w:val="000000"/>
                <w:spacing w:val="0"/>
                <w:w w:val="100"/>
                <w:position w:val="0"/>
              </w:rPr>
              <w:t>3</w:t>
            </w: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center"/>
          </w:tcPr>
          <w:p/>
        </w:tc>
        <w:tc>
          <w:tcPr>
            <w:gridSpan w:val="5"/>
            <w:tcBorders>
              <w:top w:val="single" w:color="auto" w:sz="4" w:space="0"/>
              <w:left w:val="single" w:color="auto" w:sz="4" w:space="0"/>
              <w:right w:val="single" w:color="auto" w:sz="4" w:space="0"/>
            </w:tcBorders>
            <w:shd w:val="clear" w:color="auto" w:fill="FFFFFF"/>
            <w:vAlign w:val="bottom"/>
          </w:tcPr>
          <w:p>
            <w:pPr>
              <w:pStyle w:val="20"/>
              <w:keepNext w:val="0"/>
              <w:keepLines w:val="0"/>
              <w:widowControl w:val="0"/>
              <w:shd w:val="clear" w:color="auto" w:fill="auto"/>
              <w:tabs>
                <w:tab w:val="left" w:pos="2790"/>
              </w:tabs>
              <w:bidi w:val="0"/>
              <w:spacing w:before="0" w:after="0" w:line="240" w:lineRule="auto"/>
              <w:ind w:left="0" w:right="0" w:firstLine="260"/>
              <w:jc w:val="left"/>
            </w:pPr>
            <w:r>
              <w:rPr>
                <w:color w:val="000000"/>
                <w:spacing w:val="0"/>
                <w:w w:val="100"/>
                <w:position w:val="0"/>
              </w:rPr>
              <w:t>行业代码</w:t>
            </w:r>
            <w:r>
              <w:rPr>
                <w:color w:val="000000"/>
                <w:spacing w:val="0"/>
                <w:w w:val="100"/>
                <w:position w:val="0"/>
                <w:lang w:val="en-US" w:eastAsia="en-US" w:bidi="en-US"/>
              </w:rPr>
              <w:t>(GB/T 4754-2017)</w:t>
            </w:r>
            <w:r>
              <w:rPr>
                <w:color w:val="000000"/>
                <w:spacing w:val="0"/>
                <w:w w:val="100"/>
                <w:position w:val="0"/>
                <w:lang w:val="en-US" w:eastAsia="en-US" w:bidi="en-US"/>
              </w:rPr>
              <w:tab/>
            </w:r>
            <w:r>
              <w:rPr>
                <w:color w:val="000000"/>
                <w:spacing w:val="0"/>
                <w:w w:val="100"/>
                <w:position w:val="0"/>
                <w:lang w:val="en-US" w:eastAsia="en-US" w:bidi="en-US"/>
              </w:rPr>
              <w:t>□□□□</w:t>
            </w:r>
          </w:p>
        </w:tc>
      </w:tr>
      <w:tr>
        <w:tblPrEx>
          <w:tblCellMar>
            <w:top w:w="0" w:type="dxa"/>
            <w:left w:w="10" w:type="dxa"/>
            <w:bottom w:w="0" w:type="dxa"/>
            <w:right w:w="10" w:type="dxa"/>
          </w:tblCellMar>
        </w:tblPrEx>
        <w:trPr>
          <w:trHeight w:val="763" w:hRule="exact"/>
          <w:jc w:val="center"/>
        </w:trPr>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104</w:t>
            </w:r>
          </w:p>
        </w:tc>
        <w:tc>
          <w:tcPr>
            <w:gridSpan w:val="5"/>
            <w:tcBorders>
              <w:top w:val="single" w:color="auto" w:sz="4" w:space="0"/>
              <w:left w:val="single" w:color="auto" w:sz="4" w:space="0"/>
              <w:right w:val="single" w:color="auto" w:sz="4" w:space="0"/>
            </w:tcBorders>
            <w:shd w:val="clear" w:color="auto" w:fill="FFFFFF"/>
            <w:vAlign w:val="top"/>
          </w:tcPr>
          <w:p>
            <w:pPr>
              <w:pStyle w:val="20"/>
              <w:keepNext w:val="0"/>
              <w:keepLines w:val="0"/>
              <w:widowControl w:val="0"/>
              <w:shd w:val="clear" w:color="auto" w:fill="auto"/>
              <w:tabs>
                <w:tab w:val="left" w:pos="1051"/>
              </w:tabs>
              <w:bidi w:val="0"/>
              <w:spacing w:before="0" w:after="0" w:line="240" w:lineRule="auto"/>
              <w:ind w:left="0" w:right="0" w:firstLine="0"/>
              <w:jc w:val="left"/>
            </w:pPr>
            <w:r>
              <w:rPr>
                <w:color w:val="000000"/>
                <w:spacing w:val="0"/>
                <w:w w:val="100"/>
                <w:position w:val="0"/>
              </w:rPr>
              <w:t>报表类别</w:t>
            </w:r>
            <w:r>
              <w:rPr>
                <w:color w:val="000000"/>
                <w:spacing w:val="0"/>
                <w:w w:val="100"/>
                <w:position w:val="0"/>
              </w:rPr>
              <w:tab/>
            </w:r>
            <w:r>
              <w:rPr>
                <w:color w:val="000000"/>
                <w:spacing w:val="0"/>
                <w:w w:val="100"/>
                <w:position w:val="0"/>
                <w:lang w:val="zh-CN" w:eastAsia="zh-CN" w:bidi="zh-CN"/>
              </w:rPr>
              <w:t>口</w:t>
            </w:r>
          </w:p>
          <w:p>
            <w:pPr>
              <w:pStyle w:val="20"/>
              <w:keepNext w:val="0"/>
              <w:keepLines w:val="0"/>
              <w:widowControl w:val="0"/>
              <w:shd w:val="clear" w:color="auto" w:fill="auto"/>
              <w:tabs>
                <w:tab w:val="left" w:pos="1724"/>
                <w:tab w:val="left" w:pos="3639"/>
                <w:tab w:val="left" w:pos="5737"/>
                <w:tab w:val="left" w:pos="7378"/>
              </w:tabs>
              <w:bidi w:val="0"/>
              <w:spacing w:before="0" w:after="0" w:line="240" w:lineRule="auto"/>
              <w:ind w:left="0" w:right="0" w:firstLine="260"/>
              <w:jc w:val="left"/>
            </w:pPr>
            <w:r>
              <w:rPr>
                <w:color w:val="000000"/>
                <w:spacing w:val="0"/>
                <w:w w:val="100"/>
                <w:position w:val="0"/>
                <w:lang w:val="en-US" w:eastAsia="en-US" w:bidi="en-US"/>
              </w:rPr>
              <w:t>A</w:t>
            </w:r>
            <w:r>
              <w:rPr>
                <w:color w:val="000000"/>
                <w:spacing w:val="0"/>
                <w:w w:val="100"/>
                <w:position w:val="0"/>
              </w:rPr>
              <w:t>农业</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规模以上工业</w:t>
            </w:r>
            <w:r>
              <w:rPr>
                <w:color w:val="000000"/>
                <w:spacing w:val="0"/>
                <w:w w:val="100"/>
                <w:position w:val="0"/>
              </w:rPr>
              <w:tab/>
            </w:r>
            <w:r>
              <w:rPr>
                <w:color w:val="000000"/>
                <w:spacing w:val="0"/>
                <w:w w:val="100"/>
                <w:position w:val="0"/>
                <w:lang w:val="en-US" w:eastAsia="en-US" w:bidi="en-US"/>
              </w:rPr>
              <w:t>B1</w:t>
            </w:r>
            <w:r>
              <w:rPr>
                <w:color w:val="000000"/>
                <w:spacing w:val="0"/>
                <w:w w:val="100"/>
                <w:position w:val="0"/>
              </w:rPr>
              <w:t>规模以下工业</w:t>
            </w:r>
            <w:r>
              <w:rPr>
                <w:color w:val="000000"/>
                <w:spacing w:val="0"/>
                <w:w w:val="100"/>
                <w:position w:val="0"/>
              </w:rPr>
              <w:tab/>
            </w:r>
            <w:r>
              <w:rPr>
                <w:color w:val="000000"/>
                <w:spacing w:val="0"/>
                <w:w w:val="100"/>
                <w:position w:val="0"/>
                <w:lang w:val="en-US" w:eastAsia="en-US" w:bidi="en-US"/>
              </w:rPr>
              <w:t>C</w:t>
            </w:r>
            <w:r>
              <w:rPr>
                <w:color w:val="000000"/>
                <w:spacing w:val="0"/>
                <w:w w:val="100"/>
                <w:position w:val="0"/>
              </w:rPr>
              <w:t>建筑业</w:t>
            </w:r>
            <w:r>
              <w:rPr>
                <w:color w:val="000000"/>
                <w:spacing w:val="0"/>
                <w:w w:val="100"/>
                <w:position w:val="0"/>
              </w:rPr>
              <w:tab/>
            </w:r>
            <w:r>
              <w:rPr>
                <w:color w:val="000000"/>
                <w:spacing w:val="0"/>
                <w:w w:val="100"/>
                <w:position w:val="0"/>
                <w:lang w:val="en-US" w:eastAsia="en-US" w:bidi="en-US"/>
              </w:rPr>
              <w:t>E</w:t>
            </w:r>
            <w:r>
              <w:rPr>
                <w:color w:val="000000"/>
                <w:spacing w:val="0"/>
                <w:w w:val="100"/>
                <w:position w:val="0"/>
              </w:rPr>
              <w:t>批发和零售业</w:t>
            </w:r>
          </w:p>
          <w:p>
            <w:pPr>
              <w:pStyle w:val="20"/>
              <w:keepNext w:val="0"/>
              <w:keepLines w:val="0"/>
              <w:widowControl w:val="0"/>
              <w:shd w:val="clear" w:color="auto" w:fill="auto"/>
              <w:tabs>
                <w:tab w:val="left" w:pos="1719"/>
                <w:tab w:val="left" w:pos="3634"/>
                <w:tab w:val="left" w:pos="5732"/>
                <w:tab w:val="left" w:pos="7374"/>
              </w:tabs>
              <w:bidi w:val="0"/>
              <w:spacing w:before="0" w:after="0" w:line="240" w:lineRule="auto"/>
              <w:ind w:left="0" w:right="0" w:firstLine="260"/>
              <w:jc w:val="left"/>
            </w:pPr>
            <w:r>
              <w:rPr>
                <w:color w:val="000000"/>
                <w:spacing w:val="0"/>
                <w:w w:val="100"/>
                <w:position w:val="0"/>
                <w:lang w:val="en-US" w:eastAsia="en-US" w:bidi="en-US"/>
              </w:rPr>
              <w:t>S</w:t>
            </w:r>
            <w:r>
              <w:rPr>
                <w:color w:val="000000"/>
                <w:spacing w:val="0"/>
                <w:w w:val="100"/>
                <w:position w:val="0"/>
              </w:rPr>
              <w:t>住宿和餐饮业</w:t>
            </w:r>
            <w:r>
              <w:rPr>
                <w:color w:val="000000"/>
                <w:spacing w:val="0"/>
                <w:w w:val="100"/>
                <w:position w:val="0"/>
              </w:rPr>
              <w:tab/>
            </w:r>
            <w:r>
              <w:rPr>
                <w:color w:val="000000"/>
                <w:spacing w:val="0"/>
                <w:w w:val="100"/>
                <w:position w:val="0"/>
              </w:rPr>
              <w:t>X房地产开发经营业</w:t>
            </w:r>
            <w:r>
              <w:rPr>
                <w:color w:val="000000"/>
                <w:spacing w:val="0"/>
                <w:w w:val="100"/>
                <w:position w:val="0"/>
              </w:rPr>
              <w:tab/>
            </w:r>
            <w:r>
              <w:rPr>
                <w:color w:val="000000"/>
                <w:spacing w:val="0"/>
                <w:w w:val="100"/>
                <w:position w:val="0"/>
                <w:lang w:val="en-US" w:eastAsia="en-US" w:bidi="en-US"/>
              </w:rPr>
              <w:t>F</w:t>
            </w:r>
            <w:r>
              <w:rPr>
                <w:color w:val="000000"/>
                <w:spacing w:val="0"/>
                <w:w w:val="100"/>
                <w:position w:val="0"/>
              </w:rPr>
              <w:t>规模以上服务业</w:t>
            </w:r>
            <w:r>
              <w:rPr>
                <w:color w:val="000000"/>
                <w:spacing w:val="0"/>
                <w:w w:val="100"/>
                <w:position w:val="0"/>
              </w:rPr>
              <w:tab/>
            </w:r>
            <w:r>
              <w:rPr>
                <w:color w:val="000000"/>
                <w:spacing w:val="0"/>
                <w:w w:val="100"/>
                <w:position w:val="0"/>
                <w:lang w:val="en-US" w:eastAsia="en-US" w:bidi="en-US"/>
              </w:rPr>
              <w:t>H</w:t>
            </w:r>
            <w:r>
              <w:rPr>
                <w:color w:val="000000"/>
                <w:spacing w:val="0"/>
                <w:w w:val="100"/>
                <w:position w:val="0"/>
              </w:rPr>
              <w:t>投资</w:t>
            </w:r>
            <w:r>
              <w:rPr>
                <w:color w:val="000000"/>
                <w:spacing w:val="0"/>
                <w:w w:val="100"/>
                <w:position w:val="0"/>
              </w:rPr>
              <w:tab/>
            </w:r>
            <w:r>
              <w:rPr>
                <w:color w:val="000000"/>
                <w:spacing w:val="0"/>
                <w:w w:val="100"/>
                <w:position w:val="0"/>
                <w:lang w:val="en-US" w:eastAsia="en-US" w:bidi="en-US"/>
              </w:rPr>
              <w:t>U</w:t>
            </w:r>
            <w:r>
              <w:rPr>
                <w:color w:val="000000"/>
                <w:spacing w:val="0"/>
                <w:w w:val="100"/>
                <w:position w:val="0"/>
              </w:rPr>
              <w:t>其他</w:t>
            </w:r>
          </w:p>
        </w:tc>
      </w:tr>
      <w:tr>
        <w:tblPrEx>
          <w:tblCellMar>
            <w:top w:w="0" w:type="dxa"/>
            <w:left w:w="10" w:type="dxa"/>
            <w:bottom w:w="0" w:type="dxa"/>
            <w:right w:w="10" w:type="dxa"/>
          </w:tblCellMar>
        </w:tblPrEx>
        <w:trPr>
          <w:trHeight w:val="754" w:hRule="exact"/>
          <w:jc w:val="center"/>
        </w:trPr>
        <w:tc>
          <w:tcPr>
            <w:vMerge w:val="restart"/>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105</w:t>
            </w:r>
          </w:p>
        </w:tc>
        <w:tc>
          <w:tcPr>
            <w:gridSpan w:val="5"/>
            <w:tcBorders>
              <w:top w:val="single" w:color="auto" w:sz="4" w:space="0"/>
              <w:left w:val="single" w:color="auto" w:sz="4" w:space="0"/>
              <w:right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单位所在地区划及详细地址</w:t>
            </w:r>
          </w:p>
          <w:p>
            <w:pPr>
              <w:pStyle w:val="20"/>
              <w:keepNext w:val="0"/>
              <w:keepLines w:val="0"/>
              <w:widowControl w:val="0"/>
              <w:shd w:val="clear" w:color="auto" w:fill="auto"/>
              <w:tabs>
                <w:tab w:val="left" w:leader="underscore" w:pos="1614"/>
                <w:tab w:val="left" w:leader="underscore" w:pos="4762"/>
                <w:tab w:val="left" w:leader="underscore" w:pos="7374"/>
              </w:tabs>
              <w:bidi w:val="0"/>
              <w:spacing w:before="0" w:after="0" w:line="240" w:lineRule="auto"/>
              <w:ind w:left="0" w:right="0" w:firstLine="260"/>
              <w:jc w:val="left"/>
            </w:pPr>
            <w:r>
              <w:rPr>
                <w:color w:val="000000"/>
                <w:spacing w:val="0"/>
                <w:w w:val="100"/>
                <w:position w:val="0"/>
              </w:rPr>
              <w:tab/>
            </w:r>
            <w:r>
              <w:rPr>
                <w:color w:val="000000"/>
                <w:spacing w:val="0"/>
                <w:w w:val="100"/>
                <w:position w:val="0"/>
              </w:rPr>
              <w:t>省（自治区、直辖市）</w:t>
            </w:r>
            <w:r>
              <w:rPr>
                <w:color w:val="000000"/>
                <w:spacing w:val="0"/>
                <w:w w:val="100"/>
                <w:position w:val="0"/>
              </w:rPr>
              <w:tab/>
            </w:r>
            <w:r>
              <w:rPr>
                <w:color w:val="000000"/>
                <w:spacing w:val="0"/>
                <w:w w:val="100"/>
                <w:position w:val="0"/>
              </w:rPr>
              <w:t>市（地、州、盟）</w:t>
            </w:r>
            <w:r>
              <w:rPr>
                <w:color w:val="000000"/>
                <w:spacing w:val="0"/>
                <w:w w:val="100"/>
                <w:position w:val="0"/>
              </w:rPr>
              <w:tab/>
            </w:r>
            <w:r>
              <w:rPr>
                <w:color w:val="000000"/>
                <w:spacing w:val="0"/>
                <w:w w:val="100"/>
                <w:position w:val="0"/>
              </w:rPr>
              <w:t>县（市、区、旗）</w:t>
            </w:r>
          </w:p>
          <w:p>
            <w:pPr>
              <w:pStyle w:val="20"/>
              <w:keepNext w:val="0"/>
              <w:keepLines w:val="0"/>
              <w:widowControl w:val="0"/>
              <w:shd w:val="clear" w:color="auto" w:fill="auto"/>
              <w:tabs>
                <w:tab w:val="left" w:leader="underscore" w:pos="1614"/>
                <w:tab w:val="left" w:leader="underscore" w:pos="4134"/>
                <w:tab w:val="left" w:leader="underscore" w:pos="6913"/>
              </w:tabs>
              <w:bidi w:val="0"/>
              <w:spacing w:before="0" w:after="0" w:line="240" w:lineRule="auto"/>
              <w:ind w:left="0" w:right="0" w:firstLine="260"/>
              <w:jc w:val="left"/>
            </w:pPr>
            <w:r>
              <w:rPr>
                <w:color w:val="000000"/>
                <w:spacing w:val="0"/>
                <w:w w:val="100"/>
                <w:position w:val="0"/>
              </w:rPr>
              <w:tab/>
            </w:r>
            <w:r>
              <w:rPr>
                <w:color w:val="000000"/>
                <w:spacing w:val="0"/>
                <w:w w:val="100"/>
                <w:position w:val="0"/>
              </w:rPr>
              <w:t>乡（镇、街道办事处）</w:t>
            </w:r>
            <w:r>
              <w:rPr>
                <w:color w:val="000000"/>
                <w:spacing w:val="0"/>
                <w:w w:val="100"/>
                <w:position w:val="0"/>
              </w:rPr>
              <w:tab/>
            </w:r>
            <w:r>
              <w:rPr>
                <w:color w:val="000000"/>
                <w:spacing w:val="0"/>
                <w:w w:val="100"/>
                <w:position w:val="0"/>
              </w:rPr>
              <w:t>村（居）委会</w:t>
            </w:r>
            <w:r>
              <w:rPr>
                <w:color w:val="000000"/>
                <w:spacing w:val="0"/>
                <w:w w:val="100"/>
                <w:position w:val="0"/>
              </w:rPr>
              <w:tab/>
            </w:r>
            <w:r>
              <w:rPr>
                <w:color w:val="000000"/>
                <w:spacing w:val="0"/>
                <w:w w:val="100"/>
                <w:position w:val="0"/>
              </w:rPr>
              <w:t>街（路）、门牌号</w:t>
            </w:r>
          </w:p>
        </w:tc>
      </w:tr>
      <w:tr>
        <w:tblPrEx>
          <w:tblCellMar>
            <w:top w:w="0" w:type="dxa"/>
            <w:left w:w="10" w:type="dxa"/>
            <w:bottom w:w="0" w:type="dxa"/>
            <w:right w:w="10" w:type="dxa"/>
          </w:tblCellMar>
        </w:tblPrEx>
        <w:trPr>
          <w:trHeight w:val="312" w:hRule="exact"/>
          <w:jc w:val="center"/>
        </w:trPr>
        <w:tc>
          <w:tcPr>
            <w:vMerge w:val="continue"/>
            <w:tcBorders>
              <w:left w:val="single" w:color="auto" w:sz="4" w:space="0"/>
            </w:tcBorders>
            <w:shd w:val="clear" w:color="auto" w:fill="FFFFFF"/>
            <w:vAlign w:val="center"/>
          </w:tcPr>
          <w:p/>
        </w:tc>
        <w:tc>
          <w:tcPr>
            <w:gridSpan w:val="5"/>
            <w:tcBorders>
              <w:top w:val="single" w:color="auto" w:sz="4" w:space="0"/>
              <w:left w:val="single" w:color="auto" w:sz="4" w:space="0"/>
              <w:right w:val="single" w:color="auto" w:sz="4" w:space="0"/>
            </w:tcBorders>
            <w:shd w:val="clear" w:color="auto" w:fill="FFFFFF"/>
            <w:vAlign w:val="bottom"/>
          </w:tcPr>
          <w:p>
            <w:pPr>
              <w:pStyle w:val="20"/>
              <w:keepNext w:val="0"/>
              <w:keepLines w:val="0"/>
              <w:widowControl w:val="0"/>
              <w:shd w:val="clear" w:color="auto" w:fill="auto"/>
              <w:tabs>
                <w:tab w:val="left" w:pos="1022"/>
                <w:tab w:val="left" w:pos="5040"/>
                <w:tab w:val="left" w:pos="6182"/>
              </w:tabs>
              <w:bidi w:val="0"/>
              <w:spacing w:before="0" w:after="0" w:line="240" w:lineRule="auto"/>
              <w:ind w:left="0" w:right="0" w:firstLine="0"/>
              <w:jc w:val="left"/>
            </w:pPr>
            <w:r>
              <w:rPr>
                <w:color w:val="000000"/>
                <w:spacing w:val="0"/>
                <w:w w:val="100"/>
                <w:position w:val="0"/>
              </w:rPr>
              <w:t>区划代码</w:t>
            </w:r>
            <w:r>
              <w:rPr>
                <w:color w:val="000000"/>
                <w:spacing w:val="0"/>
                <w:w w:val="100"/>
                <w:position w:val="0"/>
              </w:rPr>
              <w:tab/>
            </w:r>
            <w:r>
              <w:rPr>
                <w:color w:val="000000"/>
                <w:spacing w:val="0"/>
                <w:w w:val="100"/>
                <w:position w:val="0"/>
                <w:lang w:val="en-US" w:eastAsia="en-US" w:bidi="en-US"/>
              </w:rPr>
              <w:t>□□□口口口口口口!</w:t>
            </w:r>
            <w:r>
              <w:rPr>
                <w:color w:val="000000"/>
                <w:spacing w:val="0"/>
                <w:w w:val="100"/>
                <w:position w:val="0"/>
                <w:lang w:val="zh-CN" w:eastAsia="zh-CN" w:bidi="zh-CN"/>
              </w:rPr>
              <w:t>□口口</w:t>
            </w:r>
            <w:r>
              <w:rPr>
                <w:color w:val="000000"/>
                <w:spacing w:val="0"/>
                <w:w w:val="100"/>
                <w:position w:val="0"/>
                <w:lang w:val="zh-CN" w:eastAsia="zh-CN" w:bidi="zh-CN"/>
              </w:rPr>
              <w:tab/>
            </w:r>
            <w:r>
              <w:rPr>
                <w:color w:val="000000"/>
                <w:spacing w:val="0"/>
                <w:w w:val="100"/>
                <w:position w:val="0"/>
              </w:rPr>
              <w:t>城乡代码</w:t>
            </w:r>
            <w:r>
              <w:rPr>
                <w:color w:val="000000"/>
                <w:spacing w:val="0"/>
                <w:w w:val="100"/>
                <w:position w:val="0"/>
              </w:rPr>
              <w:tab/>
            </w:r>
            <w:r>
              <w:rPr>
                <w:color w:val="000000"/>
                <w:spacing w:val="0"/>
                <w:w w:val="100"/>
                <w:position w:val="0"/>
                <w:lang w:val="zh-CN" w:eastAsia="zh-CN" w:bidi="zh-CN"/>
              </w:rPr>
              <w:t>□口口</w:t>
            </w:r>
          </w:p>
        </w:tc>
      </w:tr>
      <w:tr>
        <w:tblPrEx>
          <w:tblCellMar>
            <w:top w:w="0" w:type="dxa"/>
            <w:left w:w="10" w:type="dxa"/>
            <w:bottom w:w="0" w:type="dxa"/>
            <w:right w:w="10" w:type="dxa"/>
          </w:tblCellMar>
        </w:tblPrEx>
        <w:trPr>
          <w:trHeight w:val="1008" w:hRule="exact"/>
          <w:jc w:val="center"/>
        </w:trPr>
        <w:tc>
          <w:tcPr>
            <w:vMerge w:val="restart"/>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106</w:t>
            </w:r>
          </w:p>
        </w:tc>
        <w:tc>
          <w:tcPr>
            <w:gridSpan w:val="5"/>
            <w:tcBorders>
              <w:top w:val="single" w:color="auto" w:sz="4" w:space="0"/>
              <w:left w:val="single" w:color="auto" w:sz="4" w:space="0"/>
              <w:right w:val="single" w:color="auto" w:sz="4" w:space="0"/>
            </w:tcBorders>
            <w:shd w:val="clear" w:color="auto" w:fill="FFFFFF"/>
            <w:vAlign w:val="top"/>
          </w:tcPr>
          <w:p>
            <w:pPr>
              <w:pStyle w:val="20"/>
              <w:keepNext w:val="0"/>
              <w:keepLines w:val="0"/>
              <w:widowControl w:val="0"/>
              <w:shd w:val="clear" w:color="auto" w:fill="auto"/>
              <w:tabs>
                <w:tab w:val="left" w:leader="underscore" w:pos="3835"/>
              </w:tabs>
              <w:bidi w:val="0"/>
              <w:spacing w:before="80" w:after="0" w:line="182" w:lineRule="exact"/>
              <w:ind w:left="0" w:right="0" w:firstLine="0"/>
              <w:jc w:val="left"/>
            </w:pPr>
            <w:r>
              <w:rPr>
                <w:color w:val="000000"/>
                <w:spacing w:val="0"/>
                <w:w w:val="100"/>
                <w:position w:val="0"/>
              </w:rPr>
              <w:t xml:space="preserve">单位注册地区划及详细地址（建筑业单位需填写本项，其它单位的注册地与105单位所在地一致的，免填本项） 是否与单位所在地区划及详细地址一致： </w:t>
            </w:r>
            <w:r>
              <w:rPr>
                <w:color w:val="000000"/>
                <w:spacing w:val="0"/>
                <w:w w:val="100"/>
                <w:position w:val="0"/>
              </w:rPr>
              <w:tab/>
            </w:r>
            <w:r>
              <w:rPr>
                <w:color w:val="000000"/>
                <w:spacing w:val="0"/>
                <w:w w:val="100"/>
                <w:position w:val="0"/>
              </w:rPr>
              <w:t>1是，2否</w:t>
            </w:r>
          </w:p>
          <w:p>
            <w:pPr>
              <w:pStyle w:val="20"/>
              <w:keepNext w:val="0"/>
              <w:keepLines w:val="0"/>
              <w:widowControl w:val="0"/>
              <w:shd w:val="clear" w:color="auto" w:fill="auto"/>
              <w:tabs>
                <w:tab w:val="left" w:leader="underscore" w:pos="1614"/>
                <w:tab w:val="left" w:leader="underscore" w:pos="4110"/>
                <w:tab w:val="left" w:leader="underscore" w:pos="4801"/>
                <w:tab w:val="left" w:leader="underscore" w:pos="6966"/>
                <w:tab w:val="left" w:leader="underscore" w:pos="7316"/>
              </w:tabs>
              <w:bidi w:val="0"/>
              <w:spacing w:before="0" w:after="0" w:line="216" w:lineRule="exact"/>
              <w:ind w:left="260" w:right="0" w:firstLine="0"/>
              <w:jc w:val="left"/>
            </w:pPr>
            <w:r>
              <w:rPr>
                <w:color w:val="000000"/>
                <w:spacing w:val="0"/>
                <w:w w:val="100"/>
                <w:position w:val="0"/>
              </w:rPr>
              <w:tab/>
            </w:r>
            <w:r>
              <w:rPr>
                <w:color w:val="000000"/>
                <w:spacing w:val="0"/>
                <w:w w:val="100"/>
                <w:position w:val="0"/>
              </w:rPr>
              <w:t>省（自治区、直辖市）</w:t>
            </w:r>
            <w:r>
              <w:rPr>
                <w:color w:val="000000"/>
                <w:spacing w:val="0"/>
                <w:w w:val="100"/>
                <w:position w:val="0"/>
              </w:rPr>
              <w:tab/>
            </w:r>
            <w:r>
              <w:rPr>
                <w:color w:val="000000"/>
                <w:spacing w:val="0"/>
                <w:w w:val="100"/>
                <w:position w:val="0"/>
              </w:rPr>
              <w:t>市（地、州、盟）</w:t>
            </w:r>
            <w:r>
              <w:rPr>
                <w:color w:val="000000"/>
                <w:spacing w:val="0"/>
                <w:w w:val="100"/>
                <w:position w:val="0"/>
              </w:rPr>
              <w:tab/>
            </w:r>
            <w:r>
              <w:rPr>
                <w:color w:val="000000"/>
                <w:spacing w:val="0"/>
                <w:w w:val="100"/>
                <w:position w:val="0"/>
              </w:rPr>
              <w:t xml:space="preserve">县（市、区、旗） </w:t>
            </w:r>
            <w:r>
              <w:rPr>
                <w:color w:val="000000"/>
                <w:spacing w:val="0"/>
                <w:w w:val="100"/>
                <w:position w:val="0"/>
              </w:rPr>
              <w:tab/>
            </w:r>
            <w:r>
              <w:rPr>
                <w:color w:val="000000"/>
                <w:spacing w:val="0"/>
                <w:w w:val="100"/>
                <w:position w:val="0"/>
              </w:rPr>
              <w:t>乡（镇、街道办事处）</w:t>
            </w:r>
            <w:r>
              <w:rPr>
                <w:color w:val="000000"/>
                <w:spacing w:val="0"/>
                <w:w w:val="100"/>
                <w:position w:val="0"/>
              </w:rPr>
              <w:tab/>
            </w:r>
            <w:r>
              <w:rPr>
                <w:color w:val="000000"/>
                <w:spacing w:val="0"/>
                <w:w w:val="100"/>
                <w:position w:val="0"/>
              </w:rPr>
              <w:t>村（居）委会</w:t>
            </w:r>
            <w:r>
              <w:rPr>
                <w:color w:val="000000"/>
                <w:spacing w:val="0"/>
                <w:w w:val="100"/>
                <w:position w:val="0"/>
              </w:rPr>
              <w:tab/>
            </w:r>
            <w:r>
              <w:rPr>
                <w:color w:val="000000"/>
                <w:spacing w:val="0"/>
                <w:w w:val="100"/>
                <w:position w:val="0"/>
              </w:rPr>
              <w:t>街（路）、门牌号</w:t>
            </w:r>
          </w:p>
        </w:tc>
      </w:tr>
      <w:tr>
        <w:tblPrEx>
          <w:tblCellMar>
            <w:top w:w="0" w:type="dxa"/>
            <w:left w:w="10" w:type="dxa"/>
            <w:bottom w:w="0" w:type="dxa"/>
            <w:right w:w="10" w:type="dxa"/>
          </w:tblCellMar>
        </w:tblPrEx>
        <w:trPr>
          <w:trHeight w:val="230" w:hRule="exact"/>
          <w:jc w:val="center"/>
        </w:trPr>
        <w:tc>
          <w:tcPr>
            <w:vMerge w:val="continue"/>
            <w:tcBorders>
              <w:left w:val="single" w:color="auto" w:sz="4" w:space="0"/>
            </w:tcBorders>
            <w:shd w:val="clear" w:color="auto" w:fill="FFFFFF"/>
            <w:vAlign w:val="center"/>
          </w:tcPr>
          <w:p/>
        </w:tc>
        <w:tc>
          <w:tcPr>
            <w:gridSpan w:val="5"/>
            <w:tcBorders>
              <w:top w:val="single" w:color="auto" w:sz="4" w:space="0"/>
              <w:left w:val="single" w:color="auto" w:sz="4" w:space="0"/>
              <w:right w:val="single" w:color="auto" w:sz="4" w:space="0"/>
            </w:tcBorders>
            <w:shd w:val="clear" w:color="auto" w:fill="FFFFFF"/>
            <w:vAlign w:val="bottom"/>
          </w:tcPr>
          <w:p>
            <w:pPr>
              <w:pStyle w:val="20"/>
              <w:keepNext w:val="0"/>
              <w:keepLines w:val="0"/>
              <w:widowControl w:val="0"/>
              <w:shd w:val="clear" w:color="auto" w:fill="auto"/>
              <w:tabs>
                <w:tab w:val="left" w:pos="1022"/>
                <w:tab w:val="left" w:pos="5040"/>
                <w:tab w:val="left" w:pos="6182"/>
              </w:tabs>
              <w:bidi w:val="0"/>
              <w:spacing w:before="0" w:after="0" w:line="240" w:lineRule="auto"/>
              <w:ind w:left="0" w:right="0" w:firstLine="0"/>
              <w:jc w:val="left"/>
            </w:pPr>
            <w:r>
              <w:rPr>
                <w:color w:val="000000"/>
                <w:spacing w:val="0"/>
                <w:w w:val="100"/>
                <w:position w:val="0"/>
              </w:rPr>
              <w:t>区划代码</w:t>
            </w:r>
            <w:r>
              <w:rPr>
                <w:color w:val="000000"/>
                <w:spacing w:val="0"/>
                <w:w w:val="100"/>
                <w:position w:val="0"/>
              </w:rPr>
              <w:tab/>
            </w:r>
            <w:r>
              <w:rPr>
                <w:color w:val="000000"/>
                <w:spacing w:val="0"/>
                <w:w w:val="100"/>
                <w:position w:val="0"/>
                <w:lang w:val="en-US" w:eastAsia="en-US" w:bidi="en-US"/>
              </w:rPr>
              <w:t>□□□口口口口口口!</w:t>
            </w:r>
            <w:r>
              <w:rPr>
                <w:color w:val="000000"/>
                <w:spacing w:val="0"/>
                <w:w w:val="100"/>
                <w:position w:val="0"/>
                <w:lang w:val="zh-CN" w:eastAsia="zh-CN" w:bidi="zh-CN"/>
              </w:rPr>
              <w:t>□口口</w:t>
            </w:r>
            <w:r>
              <w:rPr>
                <w:color w:val="000000"/>
                <w:spacing w:val="0"/>
                <w:w w:val="100"/>
                <w:position w:val="0"/>
                <w:lang w:val="zh-CN" w:eastAsia="zh-CN" w:bidi="zh-CN"/>
              </w:rPr>
              <w:tab/>
            </w:r>
            <w:r>
              <w:rPr>
                <w:color w:val="000000"/>
                <w:spacing w:val="0"/>
                <w:w w:val="100"/>
                <w:position w:val="0"/>
              </w:rPr>
              <w:t>城乡代码</w:t>
            </w:r>
            <w:r>
              <w:rPr>
                <w:color w:val="000000"/>
                <w:spacing w:val="0"/>
                <w:w w:val="100"/>
                <w:position w:val="0"/>
              </w:rPr>
              <w:tab/>
            </w:r>
            <w:r>
              <w:rPr>
                <w:color w:val="000000"/>
                <w:spacing w:val="0"/>
                <w:w w:val="100"/>
                <w:position w:val="0"/>
                <w:lang w:val="zh-CN" w:eastAsia="zh-CN" w:bidi="zh-CN"/>
              </w:rPr>
              <w:t>□口口</w:t>
            </w:r>
          </w:p>
        </w:tc>
      </w:tr>
      <w:tr>
        <w:tblPrEx>
          <w:tblCellMar>
            <w:top w:w="0" w:type="dxa"/>
            <w:left w:w="10" w:type="dxa"/>
            <w:bottom w:w="0" w:type="dxa"/>
            <w:right w:w="10" w:type="dxa"/>
          </w:tblCellMar>
        </w:tblPrEx>
        <w:trPr>
          <w:trHeight w:val="307" w:hRule="exact"/>
          <w:jc w:val="center"/>
        </w:trPr>
        <w:tc>
          <w:tcPr>
            <w:tcBorders>
              <w:top w:val="single" w:color="auto" w:sz="4" w:space="0"/>
              <w:left w:val="single" w:color="auto" w:sz="4" w:space="0"/>
            </w:tcBorders>
            <w:shd w:val="clear" w:color="auto" w:fill="FFFFFF"/>
            <w:vAlign w:val="top"/>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191</w:t>
            </w:r>
          </w:p>
        </w:tc>
        <w:tc>
          <w:tcPr>
            <w:gridSpan w:val="5"/>
            <w:tcBorders>
              <w:top w:val="single" w:color="auto" w:sz="4" w:space="0"/>
              <w:left w:val="single" w:color="auto" w:sz="4" w:space="0"/>
              <w:right w:val="single" w:color="auto" w:sz="4" w:space="0"/>
            </w:tcBorders>
            <w:shd w:val="clear" w:color="auto" w:fill="FFFFFF"/>
            <w:vAlign w:val="top"/>
          </w:tcPr>
          <w:p>
            <w:pPr>
              <w:pStyle w:val="20"/>
              <w:keepNext w:val="0"/>
              <w:keepLines w:val="0"/>
              <w:widowControl w:val="0"/>
              <w:shd w:val="clear" w:color="auto" w:fill="auto"/>
              <w:tabs>
                <w:tab w:val="left" w:pos="1042"/>
                <w:tab w:val="left" w:pos="1987"/>
                <w:tab w:val="left" w:pos="3418"/>
                <w:tab w:val="left" w:pos="4858"/>
                <w:tab w:val="left" w:pos="6384"/>
              </w:tabs>
              <w:bidi w:val="0"/>
              <w:spacing w:before="0" w:after="0" w:line="240" w:lineRule="auto"/>
              <w:ind w:left="0" w:right="0" w:firstLine="0"/>
              <w:jc w:val="left"/>
            </w:pPr>
            <w:r>
              <w:rPr>
                <w:color w:val="000000"/>
                <w:spacing w:val="0"/>
                <w:w w:val="100"/>
                <w:position w:val="0"/>
              </w:rPr>
              <w:t>单位规模</w:t>
            </w:r>
            <w:r>
              <w:rPr>
                <w:color w:val="000000"/>
                <w:spacing w:val="0"/>
                <w:w w:val="100"/>
                <w:position w:val="0"/>
              </w:rPr>
              <w:tab/>
            </w:r>
            <w:r>
              <w:rPr>
                <w:color w:val="000000"/>
                <w:spacing w:val="0"/>
                <w:w w:val="100"/>
                <w:position w:val="0"/>
                <w:lang w:val="zh-CN" w:eastAsia="zh-CN" w:bidi="zh-CN"/>
              </w:rPr>
              <w:t>口</w:t>
            </w:r>
            <w:r>
              <w:rPr>
                <w:color w:val="000000"/>
                <w:spacing w:val="0"/>
                <w:w w:val="100"/>
                <w:position w:val="0"/>
                <w:lang w:val="zh-CN" w:eastAsia="zh-CN" w:bidi="zh-CN"/>
              </w:rPr>
              <w:tab/>
            </w:r>
            <w:r>
              <w:rPr>
                <w:color w:val="000000"/>
                <w:spacing w:val="0"/>
                <w:w w:val="100"/>
                <w:position w:val="0"/>
              </w:rPr>
              <w:t>1大型</w:t>
            </w:r>
            <w:r>
              <w:rPr>
                <w:color w:val="000000"/>
                <w:spacing w:val="0"/>
                <w:w w:val="100"/>
                <w:position w:val="0"/>
              </w:rPr>
              <w:tab/>
            </w:r>
            <w:r>
              <w:rPr>
                <w:color w:val="000000"/>
                <w:spacing w:val="0"/>
                <w:w w:val="100"/>
                <w:position w:val="0"/>
              </w:rPr>
              <w:t>2中型</w:t>
            </w:r>
            <w:r>
              <w:rPr>
                <w:color w:val="000000"/>
                <w:spacing w:val="0"/>
                <w:w w:val="100"/>
                <w:position w:val="0"/>
              </w:rPr>
              <w:tab/>
            </w:r>
            <w:r>
              <w:rPr>
                <w:color w:val="000000"/>
                <w:spacing w:val="0"/>
                <w:w w:val="100"/>
                <w:position w:val="0"/>
              </w:rPr>
              <w:t>3小型</w:t>
            </w:r>
            <w:r>
              <w:rPr>
                <w:color w:val="000000"/>
                <w:spacing w:val="0"/>
                <w:w w:val="100"/>
                <w:position w:val="0"/>
              </w:rPr>
              <w:tab/>
            </w:r>
            <w:r>
              <w:rPr>
                <w:color w:val="000000"/>
                <w:spacing w:val="0"/>
                <w:w w:val="100"/>
                <w:position w:val="0"/>
              </w:rPr>
              <w:t>4微型</w:t>
            </w:r>
          </w:p>
        </w:tc>
      </w:tr>
      <w:tr>
        <w:tblPrEx>
          <w:tblCellMar>
            <w:top w:w="0" w:type="dxa"/>
            <w:left w:w="10" w:type="dxa"/>
            <w:bottom w:w="0" w:type="dxa"/>
            <w:right w:w="10" w:type="dxa"/>
          </w:tblCellMar>
        </w:tblPrEx>
        <w:trPr>
          <w:trHeight w:val="307" w:hRule="exact"/>
          <w:jc w:val="center"/>
        </w:trPr>
        <w:tc>
          <w:tcPr>
            <w:tcBorders>
              <w:top w:val="single" w:color="auto" w:sz="4" w:space="0"/>
              <w:left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192</w:t>
            </w:r>
          </w:p>
        </w:tc>
        <w:tc>
          <w:tcPr>
            <w:gridSpan w:val="5"/>
            <w:tcBorders>
              <w:top w:val="single" w:color="auto" w:sz="4" w:space="0"/>
              <w:left w:val="single" w:color="auto" w:sz="4" w:space="0"/>
              <w:right w:val="single" w:color="auto" w:sz="4" w:space="0"/>
            </w:tcBorders>
            <w:shd w:val="clear" w:color="auto" w:fill="FFFFFF"/>
            <w:vAlign w:val="bottom"/>
          </w:tcPr>
          <w:p>
            <w:pPr>
              <w:pStyle w:val="20"/>
              <w:keepNext w:val="0"/>
              <w:keepLines w:val="0"/>
              <w:widowControl w:val="0"/>
              <w:shd w:val="clear" w:color="auto" w:fill="auto"/>
              <w:tabs>
                <w:tab w:val="left" w:pos="998"/>
                <w:tab w:val="left" w:leader="underscore" w:pos="3806"/>
                <w:tab w:val="left" w:pos="4853"/>
                <w:tab w:val="left" w:leader="underscore" w:pos="7018"/>
              </w:tabs>
              <w:bidi w:val="0"/>
              <w:spacing w:before="0" w:after="0" w:line="240" w:lineRule="auto"/>
              <w:ind w:left="0" w:right="0" w:firstLine="0"/>
              <w:jc w:val="left"/>
            </w:pPr>
            <w:r>
              <w:rPr>
                <w:color w:val="000000"/>
                <w:spacing w:val="0"/>
                <w:w w:val="100"/>
                <w:position w:val="0"/>
              </w:rPr>
              <w:t>从业人员</w:t>
            </w:r>
            <w:r>
              <w:rPr>
                <w:color w:val="000000"/>
                <w:spacing w:val="0"/>
                <w:w w:val="100"/>
                <w:position w:val="0"/>
              </w:rPr>
              <w:tab/>
            </w:r>
            <w:r>
              <w:rPr>
                <w:color w:val="000000"/>
                <w:spacing w:val="0"/>
                <w:w w:val="100"/>
                <w:position w:val="0"/>
              </w:rPr>
              <w:t>从业人员期末人数</w:t>
            </w:r>
            <w:r>
              <w:rPr>
                <w:color w:val="000000"/>
                <w:spacing w:val="0"/>
                <w:w w:val="100"/>
                <w:position w:val="0"/>
              </w:rPr>
              <w:tab/>
            </w:r>
            <w:r>
              <w:rPr>
                <w:color w:val="000000"/>
                <w:spacing w:val="0"/>
                <w:w w:val="100"/>
                <w:position w:val="0"/>
              </w:rPr>
              <w:t>人</w:t>
            </w:r>
            <w:r>
              <w:rPr>
                <w:color w:val="000000"/>
                <w:spacing w:val="0"/>
                <w:w w:val="100"/>
                <w:position w:val="0"/>
              </w:rPr>
              <w:tab/>
            </w:r>
            <w:r>
              <w:rPr>
                <w:color w:val="000000"/>
                <w:spacing w:val="0"/>
                <w:w w:val="100"/>
                <w:position w:val="0"/>
              </w:rPr>
              <w:t>其中：女性</w:t>
            </w:r>
            <w:r>
              <w:rPr>
                <w:color w:val="000000"/>
                <w:spacing w:val="0"/>
                <w:w w:val="100"/>
                <w:position w:val="0"/>
              </w:rPr>
              <w:tab/>
            </w:r>
            <w:r>
              <w:rPr>
                <w:color w:val="000000"/>
                <w:spacing w:val="0"/>
                <w:w w:val="100"/>
                <w:position w:val="0"/>
              </w:rPr>
              <w:t>人</w:t>
            </w:r>
          </w:p>
        </w:tc>
      </w:tr>
      <w:tr>
        <w:tblPrEx>
          <w:tblCellMar>
            <w:top w:w="0" w:type="dxa"/>
            <w:left w:w="10" w:type="dxa"/>
            <w:bottom w:w="0" w:type="dxa"/>
            <w:right w:w="10" w:type="dxa"/>
          </w:tblCellMar>
        </w:tblPrEx>
        <w:trPr>
          <w:trHeight w:val="624" w:hRule="exact"/>
          <w:jc w:val="center"/>
        </w:trPr>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193</w:t>
            </w:r>
          </w:p>
        </w:tc>
        <w:tc>
          <w:tcPr>
            <w:gridSpan w:val="5"/>
            <w:tcBorders>
              <w:top w:val="single" w:color="auto" w:sz="4" w:space="0"/>
              <w:left w:val="single" w:color="auto" w:sz="4" w:space="0"/>
              <w:right w:val="single" w:color="auto" w:sz="4" w:space="0"/>
            </w:tcBorders>
            <w:shd w:val="clear" w:color="auto" w:fill="FFFFFF"/>
            <w:vAlign w:val="top"/>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企业主要经济指标</w:t>
            </w:r>
          </w:p>
          <w:p>
            <w:pPr>
              <w:pStyle w:val="20"/>
              <w:keepNext w:val="0"/>
              <w:keepLines w:val="0"/>
              <w:widowControl w:val="0"/>
              <w:shd w:val="clear" w:color="auto" w:fill="auto"/>
              <w:tabs>
                <w:tab w:val="left" w:leader="underscore" w:pos="2463"/>
                <w:tab w:val="left" w:pos="3313"/>
                <w:tab w:val="left" w:leader="underscore" w:pos="6015"/>
                <w:tab w:val="left" w:leader="underscore" w:pos="8535"/>
              </w:tabs>
              <w:bidi w:val="0"/>
              <w:spacing w:before="0" w:after="0" w:line="240" w:lineRule="auto"/>
              <w:ind w:left="0" w:right="0" w:firstLine="260"/>
              <w:jc w:val="left"/>
            </w:pPr>
            <w:r>
              <w:rPr>
                <w:color w:val="000000"/>
                <w:spacing w:val="0"/>
                <w:w w:val="100"/>
                <w:position w:val="0"/>
              </w:rPr>
              <w:t>营业收入</w:t>
            </w:r>
            <w:r>
              <w:rPr>
                <w:color w:val="000000"/>
                <w:spacing w:val="0"/>
                <w:w w:val="100"/>
                <w:position w:val="0"/>
              </w:rPr>
              <w:tab/>
            </w:r>
            <w:r>
              <w:rPr>
                <w:color w:val="000000"/>
                <w:spacing w:val="0"/>
                <w:w w:val="100"/>
                <w:position w:val="0"/>
              </w:rPr>
              <w:t>千元</w:t>
            </w:r>
            <w:r>
              <w:rPr>
                <w:color w:val="000000"/>
                <w:spacing w:val="0"/>
                <w:w w:val="100"/>
                <w:position w:val="0"/>
              </w:rPr>
              <w:tab/>
            </w:r>
            <w:r>
              <w:rPr>
                <w:color w:val="000000"/>
                <w:spacing w:val="0"/>
                <w:w w:val="100"/>
                <w:position w:val="0"/>
              </w:rPr>
              <w:t>其中：主营业务收入</w:t>
            </w:r>
            <w:r>
              <w:rPr>
                <w:color w:val="000000"/>
                <w:spacing w:val="0"/>
                <w:w w:val="100"/>
                <w:position w:val="0"/>
              </w:rPr>
              <w:tab/>
            </w:r>
            <w:r>
              <w:rPr>
                <w:color w:val="000000"/>
                <w:spacing w:val="0"/>
                <w:w w:val="100"/>
                <w:position w:val="0"/>
              </w:rPr>
              <w:t>千元 资产总计</w:t>
            </w:r>
            <w:r>
              <w:rPr>
                <w:color w:val="000000"/>
                <w:spacing w:val="0"/>
                <w:w w:val="100"/>
                <w:position w:val="0"/>
              </w:rPr>
              <w:tab/>
            </w:r>
            <w:r>
              <w:rPr>
                <w:color w:val="000000"/>
                <w:spacing w:val="0"/>
                <w:w w:val="100"/>
                <w:position w:val="0"/>
              </w:rPr>
              <w:t>千元</w:t>
            </w:r>
          </w:p>
        </w:tc>
      </w:tr>
      <w:tr>
        <w:tblPrEx>
          <w:tblCellMar>
            <w:top w:w="0" w:type="dxa"/>
            <w:left w:w="10" w:type="dxa"/>
            <w:bottom w:w="0" w:type="dxa"/>
            <w:right w:w="10" w:type="dxa"/>
          </w:tblCellMar>
        </w:tblPrEx>
        <w:trPr>
          <w:trHeight w:val="226" w:hRule="exact"/>
          <w:jc w:val="center"/>
        </w:trPr>
        <w:tc>
          <w:tcPr>
            <w:vMerge w:val="restart"/>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201</w:t>
            </w:r>
          </w:p>
        </w:tc>
        <w:tc>
          <w:tcPr>
            <w:vMerge w:val="restart"/>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tabs>
                <w:tab w:val="left" w:leader="underscore" w:pos="3355"/>
              </w:tabs>
              <w:bidi w:val="0"/>
              <w:spacing w:before="0" w:after="0" w:line="240" w:lineRule="auto"/>
              <w:ind w:left="0" w:right="0" w:firstLine="0"/>
              <w:jc w:val="center"/>
            </w:pPr>
            <w:r>
              <w:rPr>
                <w:color w:val="000000"/>
                <w:spacing w:val="0"/>
                <w:w w:val="100"/>
                <w:position w:val="0"/>
              </w:rPr>
              <w:t>法定代表人（单位负责人）</w:t>
            </w:r>
            <w:r>
              <w:rPr>
                <w:color w:val="000000"/>
                <w:spacing w:val="0"/>
                <w:w w:val="100"/>
                <w:position w:val="0"/>
              </w:rPr>
              <w:tab/>
            </w:r>
          </w:p>
        </w:tc>
        <w:tc>
          <w:tcPr>
            <w:tcW w:w="691" w:type="dxa"/>
            <w:tcBorders>
              <w:top w:val="single" w:color="auto" w:sz="4" w:space="0"/>
              <w:left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202-1</w:t>
            </w:r>
          </w:p>
        </w:tc>
        <w:tc>
          <w:tcPr>
            <w:tcW w:w="5035" w:type="dxa"/>
            <w:gridSpan w:val="3"/>
            <w:tcBorders>
              <w:top w:val="single" w:color="auto" w:sz="4" w:space="0"/>
              <w:left w:val="single" w:color="auto" w:sz="4" w:space="0"/>
              <w:right w:val="single" w:color="auto" w:sz="4" w:space="0"/>
            </w:tcBorders>
            <w:shd w:val="clear" w:color="auto" w:fill="FFFFFF"/>
            <w:vAlign w:val="bottom"/>
          </w:tcPr>
          <w:p>
            <w:pPr>
              <w:pStyle w:val="20"/>
              <w:keepNext w:val="0"/>
              <w:keepLines w:val="0"/>
              <w:widowControl w:val="0"/>
              <w:shd w:val="clear" w:color="auto" w:fill="auto"/>
              <w:tabs>
                <w:tab w:val="left" w:pos="3187"/>
                <w:tab w:val="left" w:pos="4320"/>
              </w:tabs>
              <w:bidi w:val="0"/>
              <w:spacing w:before="0" w:after="0" w:line="240" w:lineRule="auto"/>
              <w:ind w:left="0" w:right="0" w:firstLine="0"/>
              <w:jc w:val="left"/>
            </w:pPr>
            <w:r>
              <w:rPr>
                <w:color w:val="000000"/>
                <w:spacing w:val="0"/>
                <w:w w:val="100"/>
                <w:position w:val="0"/>
              </w:rPr>
              <w:t>成立时间（所有单位填报）</w:t>
            </w:r>
            <w:r>
              <w:rPr>
                <w:color w:val="000000"/>
                <w:spacing w:val="0"/>
                <w:w w:val="100"/>
                <w:position w:val="0"/>
              </w:rPr>
              <w:tab/>
            </w:r>
            <w:r>
              <w:rPr>
                <w:color w:val="000000"/>
                <w:spacing w:val="0"/>
                <w:w w:val="100"/>
                <w:position w:val="0"/>
              </w:rPr>
              <w:t>年</w:t>
            </w:r>
            <w:r>
              <w:rPr>
                <w:color w:val="000000"/>
                <w:spacing w:val="0"/>
                <w:w w:val="100"/>
                <w:position w:val="0"/>
              </w:rPr>
              <w:tab/>
            </w:r>
            <w:r>
              <w:rPr>
                <w:color w:val="000000"/>
                <w:spacing w:val="0"/>
                <w:w w:val="100"/>
                <w:position w:val="0"/>
              </w:rPr>
              <w:t>月</w:t>
            </w:r>
          </w:p>
        </w:tc>
      </w:tr>
      <w:tr>
        <w:tblPrEx>
          <w:tblCellMar>
            <w:top w:w="0" w:type="dxa"/>
            <w:left w:w="10" w:type="dxa"/>
            <w:bottom w:w="0" w:type="dxa"/>
            <w:right w:w="10" w:type="dxa"/>
          </w:tblCellMar>
        </w:tblPrEx>
        <w:trPr>
          <w:trHeight w:val="23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W w:w="691" w:type="dxa"/>
            <w:tcBorders>
              <w:top w:val="single" w:color="auto" w:sz="4" w:space="0"/>
              <w:left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202-2</w:t>
            </w:r>
          </w:p>
        </w:tc>
        <w:tc>
          <w:tcPr>
            <w:tcW w:w="5035" w:type="dxa"/>
            <w:gridSpan w:val="3"/>
            <w:tcBorders>
              <w:top w:val="single" w:color="auto" w:sz="4" w:space="0"/>
              <w:left w:val="single" w:color="auto" w:sz="4" w:space="0"/>
              <w:right w:val="single" w:color="auto" w:sz="4" w:space="0"/>
            </w:tcBorders>
            <w:shd w:val="clear" w:color="auto" w:fill="FFFFFF"/>
            <w:vAlign w:val="bottom"/>
          </w:tcPr>
          <w:p>
            <w:pPr>
              <w:pStyle w:val="20"/>
              <w:keepNext w:val="0"/>
              <w:keepLines w:val="0"/>
              <w:widowControl w:val="0"/>
              <w:shd w:val="clear" w:color="auto" w:fill="auto"/>
              <w:tabs>
                <w:tab w:val="left" w:pos="3158"/>
                <w:tab w:val="left" w:pos="4320"/>
              </w:tabs>
              <w:bidi w:val="0"/>
              <w:spacing w:before="0" w:after="0" w:line="240" w:lineRule="auto"/>
              <w:ind w:left="0" w:right="0" w:firstLine="0"/>
              <w:jc w:val="left"/>
            </w:pPr>
            <w:r>
              <w:rPr>
                <w:color w:val="000000"/>
                <w:spacing w:val="0"/>
                <w:w w:val="100"/>
                <w:position w:val="0"/>
              </w:rPr>
              <w:t>开业时间（仅限企业填报）</w:t>
            </w:r>
            <w:r>
              <w:rPr>
                <w:color w:val="000000"/>
                <w:spacing w:val="0"/>
                <w:w w:val="100"/>
                <w:position w:val="0"/>
              </w:rPr>
              <w:tab/>
            </w:r>
            <w:r>
              <w:rPr>
                <w:color w:val="000000"/>
                <w:spacing w:val="0"/>
                <w:w w:val="100"/>
                <w:position w:val="0"/>
              </w:rPr>
              <w:t>年</w:t>
            </w:r>
            <w:r>
              <w:rPr>
                <w:color w:val="000000"/>
                <w:spacing w:val="0"/>
                <w:w w:val="100"/>
                <w:position w:val="0"/>
              </w:rPr>
              <w:tab/>
            </w:r>
            <w:r>
              <w:rPr>
                <w:color w:val="000000"/>
                <w:spacing w:val="0"/>
                <w:w w:val="100"/>
                <w:position w:val="0"/>
              </w:rPr>
              <w:t>月</w:t>
            </w:r>
          </w:p>
        </w:tc>
      </w:tr>
      <w:tr>
        <w:tblPrEx>
          <w:tblCellMar>
            <w:top w:w="0" w:type="dxa"/>
            <w:left w:w="10" w:type="dxa"/>
            <w:bottom w:w="0" w:type="dxa"/>
            <w:right w:w="10" w:type="dxa"/>
          </w:tblCellMar>
        </w:tblPrEx>
        <w:trPr>
          <w:trHeight w:val="1286" w:hRule="exact"/>
          <w:jc w:val="center"/>
        </w:trPr>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203</w:t>
            </w:r>
          </w:p>
        </w:tc>
        <w:tc>
          <w:tcPr>
            <w:tcW w:w="9297" w:type="dxa"/>
            <w:gridSpan w:val="5"/>
            <w:tcBorders>
              <w:top w:val="single" w:color="auto" w:sz="4" w:space="0"/>
              <w:left w:val="single" w:color="auto" w:sz="4" w:space="0"/>
              <w:right w:val="single" w:color="auto" w:sz="4" w:space="0"/>
            </w:tcBorders>
            <w:shd w:val="clear" w:color="auto" w:fill="FFFFFF"/>
            <w:vAlign w:val="top"/>
          </w:tcPr>
          <w:p>
            <w:pPr>
              <w:pStyle w:val="20"/>
              <w:keepNext w:val="0"/>
              <w:keepLines w:val="0"/>
              <w:widowControl w:val="0"/>
              <w:shd w:val="clear" w:color="auto" w:fill="auto"/>
              <w:bidi w:val="0"/>
              <w:spacing w:before="0" w:after="0" w:line="197" w:lineRule="exact"/>
              <w:ind w:left="0" w:right="0" w:firstLine="0"/>
              <w:jc w:val="left"/>
            </w:pPr>
            <w:r>
              <w:rPr>
                <w:color w:val="000000"/>
                <w:spacing w:val="0"/>
                <w:w w:val="100"/>
                <w:position w:val="0"/>
              </w:rPr>
              <w:t>联系方式</w:t>
            </w:r>
          </w:p>
          <w:p>
            <w:pPr>
              <w:pStyle w:val="20"/>
              <w:keepNext w:val="0"/>
              <w:keepLines w:val="0"/>
              <w:widowControl w:val="0"/>
              <w:shd w:val="clear" w:color="auto" w:fill="auto"/>
              <w:bidi w:val="0"/>
              <w:spacing w:before="0" w:after="0" w:line="197" w:lineRule="exact"/>
              <w:ind w:left="0" w:right="0" w:firstLine="260"/>
              <w:jc w:val="left"/>
            </w:pPr>
            <w:r>
              <w:rPr>
                <w:color w:val="000000"/>
                <w:spacing w:val="0"/>
                <w:w w:val="100"/>
                <w:position w:val="0"/>
              </w:rPr>
              <w:t xml:space="preserve">长途区号 </w:t>
            </w:r>
            <w:r>
              <w:rPr>
                <w:color w:val="000000"/>
                <w:spacing w:val="0"/>
                <w:w w:val="100"/>
                <w:position w:val="0"/>
                <w:lang w:val="zh-CN" w:eastAsia="zh-CN" w:bidi="zh-CN"/>
              </w:rPr>
              <w:t>口口口口口</w:t>
            </w:r>
          </w:p>
          <w:p>
            <w:pPr>
              <w:pStyle w:val="20"/>
              <w:keepNext w:val="0"/>
              <w:keepLines w:val="0"/>
              <w:widowControl w:val="0"/>
              <w:shd w:val="clear" w:color="auto" w:fill="auto"/>
              <w:tabs>
                <w:tab w:val="left" w:pos="1306"/>
              </w:tabs>
              <w:bidi w:val="0"/>
              <w:spacing w:before="0" w:after="0" w:line="197" w:lineRule="exact"/>
              <w:ind w:left="260" w:right="0" w:firstLine="0"/>
              <w:jc w:val="both"/>
              <w:rPr>
                <w:color w:val="000000"/>
                <w:spacing w:val="0"/>
                <w:w w:val="100"/>
                <w:position w:val="0"/>
                <w:lang w:val="zh-CN" w:eastAsia="zh-CN" w:bidi="zh-CN"/>
              </w:rPr>
            </w:pPr>
            <w:r>
              <w:rPr>
                <w:color w:val="000000"/>
                <w:spacing w:val="0"/>
                <w:w w:val="100"/>
                <w:position w:val="0"/>
              </w:rPr>
              <w:t xml:space="preserve">固定电话 </w:t>
            </w:r>
            <w:r>
              <w:rPr>
                <w:color w:val="000000"/>
                <w:spacing w:val="0"/>
                <w:w w:val="100"/>
                <w:position w:val="0"/>
                <w:lang w:val="en-US" w:eastAsia="en-US" w:bidi="en-US"/>
              </w:rPr>
              <w:t>□□□□□口口口-□□□□</w:t>
            </w:r>
            <w:r>
              <w:rPr>
                <w:color w:val="000000"/>
                <w:spacing w:val="0"/>
                <w:w w:val="100"/>
                <w:position w:val="0"/>
                <w:lang w:val="zh-CN" w:eastAsia="zh-CN" w:bidi="zh-CN"/>
              </w:rPr>
              <w:t xml:space="preserve">口口 </w:t>
            </w:r>
          </w:p>
          <w:p>
            <w:pPr>
              <w:pStyle w:val="20"/>
              <w:keepNext w:val="0"/>
              <w:keepLines w:val="0"/>
              <w:widowControl w:val="0"/>
              <w:shd w:val="clear" w:color="auto" w:fill="auto"/>
              <w:tabs>
                <w:tab w:val="left" w:pos="1306"/>
              </w:tabs>
              <w:bidi w:val="0"/>
              <w:spacing w:before="0" w:after="0" w:line="197" w:lineRule="exact"/>
              <w:ind w:left="260" w:right="0" w:firstLine="0"/>
              <w:jc w:val="both"/>
            </w:pPr>
            <w:r>
              <w:rPr>
                <w:color w:val="000000"/>
                <w:spacing w:val="0"/>
                <w:w w:val="100"/>
                <w:position w:val="0"/>
              </w:rPr>
              <w:t>移动电话</w:t>
            </w:r>
            <w:r>
              <w:rPr>
                <w:rFonts w:hint="eastAsia"/>
                <w:color w:val="000000"/>
                <w:spacing w:val="0"/>
                <w:w w:val="100"/>
                <w:position w:val="0"/>
                <w:lang w:val="en-US" w:eastAsia="zh-CN"/>
              </w:rPr>
              <w:t xml:space="preserve"> </w:t>
            </w:r>
            <w:r>
              <w:rPr>
                <w:color w:val="000000"/>
                <w:spacing w:val="0"/>
                <w:w w:val="100"/>
                <w:position w:val="0"/>
                <w:lang w:val="en-US" w:eastAsia="en-US" w:bidi="en-US"/>
              </w:rPr>
              <w:t>□□□□口口口口</w:t>
            </w:r>
            <w:r>
              <w:rPr>
                <w:color w:val="000000"/>
                <w:spacing w:val="0"/>
                <w:w w:val="100"/>
                <w:position w:val="0"/>
                <w:lang w:val="zh-CN" w:eastAsia="zh-CN" w:bidi="zh-CN"/>
              </w:rPr>
              <w:t>□口口</w:t>
            </w:r>
          </w:p>
          <w:p>
            <w:pPr>
              <w:pStyle w:val="20"/>
              <w:keepNext w:val="0"/>
              <w:keepLines w:val="0"/>
              <w:widowControl w:val="0"/>
              <w:shd w:val="clear" w:color="auto" w:fill="auto"/>
              <w:tabs>
                <w:tab w:val="left" w:pos="1306"/>
              </w:tabs>
              <w:bidi w:val="0"/>
              <w:spacing w:before="0" w:after="0" w:line="197" w:lineRule="exact"/>
              <w:ind w:left="0" w:right="0" w:firstLine="260"/>
              <w:jc w:val="left"/>
            </w:pPr>
            <w:r>
              <w:rPr>
                <w:color w:val="000000"/>
                <w:spacing w:val="0"/>
                <w:w w:val="100"/>
                <w:position w:val="0"/>
              </w:rPr>
              <w:t>传真号码</w:t>
            </w:r>
            <w:r>
              <w:rPr>
                <w:rFonts w:hint="eastAsia"/>
                <w:color w:val="000000"/>
                <w:spacing w:val="0"/>
                <w:w w:val="100"/>
                <w:position w:val="0"/>
                <w:lang w:val="en-US" w:eastAsia="zh-CN"/>
              </w:rPr>
              <w:t xml:space="preserve"> </w:t>
            </w:r>
            <w:r>
              <w:rPr>
                <w:color w:val="000000"/>
                <w:spacing w:val="0"/>
                <w:w w:val="100"/>
                <w:position w:val="0"/>
                <w:lang w:val="en-US" w:eastAsia="en-US" w:bidi="en-US"/>
              </w:rPr>
              <w:t>□□□□口口口口-□□□□!</w:t>
            </w:r>
            <w:r>
              <w:rPr>
                <w:color w:val="000000"/>
                <w:spacing w:val="0"/>
                <w:w w:val="100"/>
                <w:position w:val="0"/>
                <w:lang w:val="zh-CN" w:eastAsia="zh-CN" w:bidi="zh-CN"/>
              </w:rPr>
              <w:t>□口</w:t>
            </w:r>
          </w:p>
          <w:p>
            <w:pPr>
              <w:pStyle w:val="20"/>
              <w:keepNext w:val="0"/>
              <w:keepLines w:val="0"/>
              <w:widowControl w:val="0"/>
              <w:shd w:val="clear" w:color="auto" w:fill="auto"/>
              <w:tabs>
                <w:tab w:val="left" w:leader="underscore" w:pos="4398"/>
              </w:tabs>
              <w:bidi w:val="0"/>
              <w:spacing w:before="0" w:after="0" w:line="240" w:lineRule="auto"/>
              <w:ind w:left="0" w:right="0" w:firstLine="280"/>
              <w:jc w:val="both"/>
            </w:pPr>
            <w:r>
              <w:rPr>
                <w:color w:val="000000"/>
                <w:spacing w:val="0"/>
                <w:w w:val="100"/>
                <w:position w:val="0"/>
              </w:rPr>
              <w:t xml:space="preserve">邮政编码 </w:t>
            </w:r>
            <w:r>
              <w:rPr>
                <w:color w:val="000000"/>
                <w:spacing w:val="0"/>
                <w:w w:val="100"/>
                <w:position w:val="0"/>
                <w:lang w:val="en-US" w:eastAsia="en-US" w:bidi="en-US"/>
              </w:rPr>
              <w:t>□□□□□□</w:t>
            </w:r>
          </w:p>
        </w:tc>
      </w:tr>
      <w:tr>
        <w:tblPrEx>
          <w:tblCellMar>
            <w:top w:w="0" w:type="dxa"/>
            <w:left w:w="10" w:type="dxa"/>
            <w:bottom w:w="0" w:type="dxa"/>
            <w:right w:w="10" w:type="dxa"/>
          </w:tblCellMar>
        </w:tblPrEx>
        <w:trPr>
          <w:trHeight w:val="1003" w:hRule="exact"/>
          <w:jc w:val="center"/>
        </w:trPr>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211</w:t>
            </w:r>
          </w:p>
        </w:tc>
        <w:tc>
          <w:tcPr>
            <w:gridSpan w:val="5"/>
            <w:tcBorders>
              <w:top w:val="single" w:color="auto" w:sz="4" w:space="0"/>
              <w:left w:val="single" w:color="auto" w:sz="4" w:space="0"/>
              <w:right w:val="single" w:color="auto" w:sz="4" w:space="0"/>
            </w:tcBorders>
            <w:shd w:val="clear" w:color="auto" w:fill="FFFFFF"/>
            <w:vAlign w:val="bottom"/>
          </w:tcPr>
          <w:p>
            <w:pPr>
              <w:pStyle w:val="20"/>
              <w:keepNext w:val="0"/>
              <w:keepLines w:val="0"/>
              <w:widowControl w:val="0"/>
              <w:shd w:val="clear" w:color="auto" w:fill="auto"/>
              <w:tabs>
                <w:tab w:val="left" w:pos="1075"/>
              </w:tabs>
              <w:bidi w:val="0"/>
              <w:spacing w:before="0" w:after="0" w:line="240" w:lineRule="auto"/>
              <w:ind w:left="0" w:right="0" w:firstLine="0"/>
              <w:jc w:val="left"/>
            </w:pPr>
            <w:r>
              <w:rPr>
                <w:color w:val="000000"/>
                <w:spacing w:val="0"/>
                <w:w w:val="100"/>
                <w:position w:val="0"/>
              </w:rPr>
              <w:t>机构类型</w:t>
            </w:r>
            <w:r>
              <w:rPr>
                <w:color w:val="000000"/>
                <w:spacing w:val="0"/>
                <w:w w:val="100"/>
                <w:position w:val="0"/>
              </w:rPr>
              <w:tab/>
            </w:r>
            <w:r>
              <w:rPr>
                <w:color w:val="000000"/>
                <w:spacing w:val="0"/>
                <w:w w:val="100"/>
                <w:position w:val="0"/>
                <w:lang w:val="zh-CN" w:eastAsia="zh-CN" w:bidi="zh-CN"/>
              </w:rPr>
              <w:t>口口</w:t>
            </w:r>
          </w:p>
          <w:p>
            <w:pPr>
              <w:pStyle w:val="20"/>
              <w:keepNext w:val="0"/>
              <w:keepLines w:val="0"/>
              <w:widowControl w:val="0"/>
              <w:shd w:val="clear" w:color="auto" w:fill="auto"/>
              <w:tabs>
                <w:tab w:val="left" w:pos="1724"/>
                <w:tab w:val="left" w:pos="3423"/>
                <w:tab w:val="left" w:pos="4988"/>
                <w:tab w:val="left" w:pos="7047"/>
              </w:tabs>
              <w:bidi w:val="0"/>
              <w:spacing w:before="0" w:after="0" w:line="240" w:lineRule="auto"/>
              <w:ind w:left="0" w:right="0" w:firstLine="260"/>
              <w:jc w:val="both"/>
            </w:pPr>
            <w:r>
              <w:rPr>
                <w:color w:val="000000"/>
                <w:spacing w:val="0"/>
                <w:w w:val="100"/>
                <w:position w:val="0"/>
              </w:rPr>
              <w:t>10企业</w:t>
            </w:r>
            <w:r>
              <w:rPr>
                <w:color w:val="000000"/>
                <w:spacing w:val="0"/>
                <w:w w:val="100"/>
                <w:position w:val="0"/>
              </w:rPr>
              <w:tab/>
            </w:r>
            <w:r>
              <w:rPr>
                <w:color w:val="000000"/>
                <w:spacing w:val="0"/>
                <w:w w:val="100"/>
                <w:position w:val="0"/>
              </w:rPr>
              <w:t>20事业单位</w:t>
            </w:r>
            <w:r>
              <w:rPr>
                <w:color w:val="000000"/>
                <w:spacing w:val="0"/>
                <w:w w:val="100"/>
                <w:position w:val="0"/>
              </w:rPr>
              <w:tab/>
            </w:r>
            <w:r>
              <w:rPr>
                <w:color w:val="000000"/>
                <w:spacing w:val="0"/>
                <w:w w:val="100"/>
                <w:position w:val="0"/>
              </w:rPr>
              <w:t>30机关</w:t>
            </w:r>
            <w:r>
              <w:rPr>
                <w:color w:val="000000"/>
                <w:spacing w:val="0"/>
                <w:w w:val="100"/>
                <w:position w:val="0"/>
              </w:rPr>
              <w:tab/>
            </w:r>
            <w:r>
              <w:rPr>
                <w:color w:val="000000"/>
                <w:spacing w:val="0"/>
                <w:w w:val="100"/>
                <w:position w:val="0"/>
              </w:rPr>
              <w:t>40社会团体</w:t>
            </w:r>
            <w:r>
              <w:rPr>
                <w:color w:val="000000"/>
                <w:spacing w:val="0"/>
                <w:w w:val="100"/>
                <w:position w:val="0"/>
              </w:rPr>
              <w:tab/>
            </w:r>
            <w:r>
              <w:rPr>
                <w:color w:val="000000"/>
                <w:spacing w:val="0"/>
                <w:w w:val="100"/>
                <w:position w:val="0"/>
              </w:rPr>
              <w:t>51民办非企业单位</w:t>
            </w:r>
          </w:p>
          <w:p>
            <w:pPr>
              <w:pStyle w:val="20"/>
              <w:keepNext w:val="0"/>
              <w:keepLines w:val="0"/>
              <w:widowControl w:val="0"/>
              <w:shd w:val="clear" w:color="auto" w:fill="auto"/>
              <w:tabs>
                <w:tab w:val="left" w:pos="1734"/>
                <w:tab w:val="left" w:pos="3433"/>
                <w:tab w:val="left" w:pos="4998"/>
                <w:tab w:val="left" w:pos="7057"/>
              </w:tabs>
              <w:bidi w:val="0"/>
              <w:spacing w:before="0" w:after="0" w:line="240" w:lineRule="auto"/>
              <w:ind w:left="0" w:right="0" w:firstLine="260"/>
              <w:jc w:val="both"/>
            </w:pPr>
            <w:r>
              <w:rPr>
                <w:color w:val="000000"/>
                <w:spacing w:val="0"/>
                <w:w w:val="100"/>
                <w:position w:val="0"/>
              </w:rPr>
              <w:t>52基金会</w:t>
            </w:r>
            <w:r>
              <w:rPr>
                <w:color w:val="000000"/>
                <w:spacing w:val="0"/>
                <w:w w:val="100"/>
                <w:position w:val="0"/>
              </w:rPr>
              <w:tab/>
            </w:r>
            <w:r>
              <w:rPr>
                <w:color w:val="000000"/>
                <w:spacing w:val="0"/>
                <w:w w:val="100"/>
                <w:position w:val="0"/>
              </w:rPr>
              <w:t>53居委会</w:t>
            </w:r>
            <w:r>
              <w:rPr>
                <w:color w:val="000000"/>
                <w:spacing w:val="0"/>
                <w:w w:val="100"/>
                <w:position w:val="0"/>
              </w:rPr>
              <w:tab/>
            </w:r>
            <w:r>
              <w:rPr>
                <w:color w:val="000000"/>
                <w:spacing w:val="0"/>
                <w:w w:val="100"/>
                <w:position w:val="0"/>
              </w:rPr>
              <w:t>54村委会</w:t>
            </w:r>
            <w:r>
              <w:rPr>
                <w:color w:val="000000"/>
                <w:spacing w:val="0"/>
                <w:w w:val="100"/>
                <w:position w:val="0"/>
              </w:rPr>
              <w:tab/>
            </w:r>
            <w:r>
              <w:rPr>
                <w:color w:val="000000"/>
                <w:spacing w:val="0"/>
                <w:w w:val="100"/>
                <w:position w:val="0"/>
              </w:rPr>
              <w:t>55农民专业合作社</w:t>
            </w:r>
            <w:r>
              <w:rPr>
                <w:color w:val="000000"/>
                <w:spacing w:val="0"/>
                <w:w w:val="100"/>
                <w:position w:val="0"/>
              </w:rPr>
              <w:tab/>
            </w:r>
            <w:r>
              <w:rPr>
                <w:color w:val="000000"/>
                <w:spacing w:val="0"/>
                <w:w w:val="100"/>
                <w:position w:val="0"/>
              </w:rPr>
              <w:t>56农村集体经济组织</w:t>
            </w:r>
          </w:p>
          <w:p>
            <w:pPr>
              <w:pStyle w:val="20"/>
              <w:keepNext w:val="0"/>
              <w:keepLines w:val="0"/>
              <w:widowControl w:val="0"/>
              <w:shd w:val="clear" w:color="auto" w:fill="auto"/>
              <w:bidi w:val="0"/>
              <w:spacing w:before="0" w:after="0" w:line="240" w:lineRule="auto"/>
              <w:ind w:left="0" w:right="0" w:firstLine="260"/>
              <w:jc w:val="left"/>
            </w:pPr>
            <w:r>
              <w:rPr>
                <w:color w:val="000000"/>
                <w:spacing w:val="0"/>
                <w:w w:val="100"/>
                <w:position w:val="0"/>
              </w:rPr>
              <w:t>90其他组织机构</w:t>
            </w:r>
          </w:p>
        </w:tc>
      </w:tr>
      <w:tr>
        <w:tblPrEx>
          <w:tblCellMar>
            <w:top w:w="0" w:type="dxa"/>
            <w:left w:w="10" w:type="dxa"/>
            <w:bottom w:w="0" w:type="dxa"/>
            <w:right w:w="10" w:type="dxa"/>
          </w:tblCellMar>
        </w:tblPrEx>
        <w:trPr>
          <w:trHeight w:val="2170" w:hRule="exact"/>
          <w:jc w:val="center"/>
        </w:trPr>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205</w:t>
            </w:r>
          </w:p>
        </w:tc>
        <w:tc>
          <w:tcPr>
            <w:gridSpan w:val="5"/>
            <w:tcBorders>
              <w:top w:val="single" w:color="auto" w:sz="4" w:space="0"/>
              <w:left w:val="single" w:color="auto" w:sz="4" w:space="0"/>
              <w:right w:val="single" w:color="auto" w:sz="4" w:space="0"/>
            </w:tcBorders>
            <w:shd w:val="clear" w:color="auto" w:fill="FFFFFF"/>
            <w:vAlign w:val="top"/>
          </w:tcPr>
          <w:p>
            <w:pPr>
              <w:pStyle w:val="20"/>
              <w:keepNext w:val="0"/>
              <w:keepLines w:val="0"/>
              <w:widowControl w:val="0"/>
              <w:shd w:val="clear" w:color="auto" w:fill="auto"/>
              <w:tabs>
                <w:tab w:val="left" w:pos="1430"/>
              </w:tabs>
              <w:bidi w:val="0"/>
              <w:spacing w:before="0" w:after="0" w:line="240" w:lineRule="auto"/>
              <w:ind w:left="0" w:right="0" w:firstLine="0"/>
              <w:jc w:val="left"/>
            </w:pPr>
            <w:r>
              <w:rPr>
                <w:color w:val="000000"/>
                <w:spacing w:val="0"/>
                <w:w w:val="100"/>
                <w:position w:val="0"/>
              </w:rPr>
              <w:t>登记注册类型</w:t>
            </w:r>
            <w:r>
              <w:rPr>
                <w:color w:val="000000"/>
                <w:spacing w:val="0"/>
                <w:w w:val="100"/>
                <w:position w:val="0"/>
              </w:rPr>
              <w:tab/>
            </w:r>
            <w:r>
              <w:rPr>
                <w:color w:val="000000"/>
                <w:spacing w:val="0"/>
                <w:w w:val="100"/>
                <w:position w:val="0"/>
                <w:lang w:val="zh-CN" w:eastAsia="zh-CN" w:bidi="zh-CN"/>
              </w:rPr>
              <w:t>□口口</w:t>
            </w:r>
          </w:p>
          <w:p>
            <w:pPr>
              <w:pStyle w:val="20"/>
              <w:keepNext w:val="0"/>
              <w:keepLines w:val="0"/>
              <w:widowControl w:val="0"/>
              <w:shd w:val="clear" w:color="auto" w:fill="auto"/>
              <w:tabs>
                <w:tab w:val="left" w:pos="3826"/>
                <w:tab w:val="left" w:pos="6331"/>
              </w:tabs>
              <w:bidi w:val="0"/>
              <w:spacing w:before="0" w:after="0" w:line="240" w:lineRule="auto"/>
              <w:ind w:left="0" w:right="0" w:firstLine="0"/>
              <w:jc w:val="left"/>
            </w:pPr>
            <w:r>
              <w:rPr>
                <w:color w:val="000000"/>
                <w:spacing w:val="0"/>
                <w:w w:val="100"/>
                <w:position w:val="0"/>
              </w:rPr>
              <w:t>内资</w:t>
            </w:r>
            <w:r>
              <w:rPr>
                <w:color w:val="000000"/>
                <w:spacing w:val="0"/>
                <w:w w:val="100"/>
                <w:position w:val="0"/>
              </w:rPr>
              <w:tab/>
            </w:r>
            <w:r>
              <w:rPr>
                <w:color w:val="000000"/>
                <w:spacing w:val="0"/>
                <w:w w:val="100"/>
                <w:position w:val="0"/>
              </w:rPr>
              <w:t>港澳台商投盜</w:t>
            </w:r>
            <w:r>
              <w:rPr>
                <w:color w:val="000000"/>
                <w:spacing w:val="0"/>
                <w:w w:val="100"/>
                <w:position w:val="0"/>
              </w:rPr>
              <w:tab/>
            </w:r>
            <w:r>
              <w:rPr>
                <w:color w:val="000000"/>
                <w:spacing w:val="0"/>
                <w:w w:val="100"/>
                <w:position w:val="0"/>
              </w:rPr>
              <w:t>外商投盜</w:t>
            </w:r>
          </w:p>
          <w:p>
            <w:pPr>
              <w:pStyle w:val="20"/>
              <w:keepNext w:val="0"/>
              <w:keepLines w:val="0"/>
              <w:widowControl w:val="0"/>
              <w:shd w:val="clear" w:color="auto" w:fill="auto"/>
              <w:tabs>
                <w:tab w:val="left" w:pos="1945"/>
                <w:tab w:val="left" w:pos="4004"/>
                <w:tab w:val="left" w:pos="6596"/>
              </w:tabs>
              <w:bidi w:val="0"/>
              <w:spacing w:before="0" w:after="0" w:line="240" w:lineRule="auto"/>
              <w:ind w:left="0" w:right="0" w:firstLine="260"/>
              <w:jc w:val="left"/>
            </w:pPr>
            <w:r>
              <w:rPr>
                <w:color w:val="000000"/>
                <w:spacing w:val="0"/>
                <w:w w:val="100"/>
                <w:position w:val="0"/>
              </w:rPr>
              <w:t>110国有</w:t>
            </w:r>
            <w:r>
              <w:rPr>
                <w:color w:val="000000"/>
                <w:spacing w:val="0"/>
                <w:w w:val="100"/>
                <w:position w:val="0"/>
              </w:rPr>
              <w:tab/>
            </w:r>
            <w:r>
              <w:rPr>
                <w:color w:val="000000"/>
                <w:spacing w:val="0"/>
                <w:w w:val="100"/>
                <w:position w:val="0"/>
              </w:rPr>
              <w:t>159其他有限责任公司</w:t>
            </w:r>
            <w:r>
              <w:rPr>
                <w:color w:val="000000"/>
                <w:spacing w:val="0"/>
                <w:w w:val="100"/>
                <w:position w:val="0"/>
              </w:rPr>
              <w:tab/>
            </w:r>
            <w:r>
              <w:rPr>
                <w:color w:val="000000"/>
                <w:spacing w:val="0"/>
                <w:w w:val="100"/>
                <w:position w:val="0"/>
              </w:rPr>
              <w:t>210与港澳台商合资经营</w:t>
            </w:r>
            <w:r>
              <w:rPr>
                <w:color w:val="000000"/>
                <w:spacing w:val="0"/>
                <w:w w:val="100"/>
                <w:position w:val="0"/>
              </w:rPr>
              <w:tab/>
            </w:r>
            <w:r>
              <w:rPr>
                <w:color w:val="000000"/>
                <w:spacing w:val="0"/>
                <w:w w:val="100"/>
                <w:position w:val="0"/>
              </w:rPr>
              <w:t>310中外合资经营</w:t>
            </w:r>
          </w:p>
          <w:p>
            <w:pPr>
              <w:pStyle w:val="20"/>
              <w:keepNext w:val="0"/>
              <w:keepLines w:val="0"/>
              <w:widowControl w:val="0"/>
              <w:shd w:val="clear" w:color="auto" w:fill="auto"/>
              <w:tabs>
                <w:tab w:val="left" w:pos="1945"/>
                <w:tab w:val="left" w:pos="4004"/>
                <w:tab w:val="left" w:pos="6596"/>
              </w:tabs>
              <w:bidi w:val="0"/>
              <w:spacing w:before="0" w:after="0" w:line="240" w:lineRule="auto"/>
              <w:ind w:left="0" w:right="0" w:firstLine="260"/>
              <w:jc w:val="left"/>
            </w:pPr>
            <w:r>
              <w:rPr>
                <w:color w:val="000000"/>
                <w:spacing w:val="0"/>
                <w:w w:val="100"/>
                <w:position w:val="0"/>
              </w:rPr>
              <w:t>120集体</w:t>
            </w:r>
            <w:r>
              <w:rPr>
                <w:color w:val="000000"/>
                <w:spacing w:val="0"/>
                <w:w w:val="100"/>
                <w:position w:val="0"/>
              </w:rPr>
              <w:tab/>
            </w:r>
            <w:r>
              <w:rPr>
                <w:color w:val="000000"/>
                <w:spacing w:val="0"/>
                <w:w w:val="100"/>
                <w:position w:val="0"/>
              </w:rPr>
              <w:t>160股份有限公司</w:t>
            </w:r>
            <w:r>
              <w:rPr>
                <w:color w:val="000000"/>
                <w:spacing w:val="0"/>
                <w:w w:val="100"/>
                <w:position w:val="0"/>
              </w:rPr>
              <w:tab/>
            </w:r>
            <w:r>
              <w:rPr>
                <w:color w:val="000000"/>
                <w:spacing w:val="0"/>
                <w:w w:val="100"/>
                <w:position w:val="0"/>
              </w:rPr>
              <w:t>220与港澳台商合作经营</w:t>
            </w:r>
            <w:r>
              <w:rPr>
                <w:color w:val="000000"/>
                <w:spacing w:val="0"/>
                <w:w w:val="100"/>
                <w:position w:val="0"/>
              </w:rPr>
              <w:tab/>
            </w:r>
            <w:r>
              <w:rPr>
                <w:color w:val="000000"/>
                <w:spacing w:val="0"/>
                <w:w w:val="100"/>
                <w:position w:val="0"/>
              </w:rPr>
              <w:t>320中外合作经营</w:t>
            </w:r>
          </w:p>
          <w:p>
            <w:pPr>
              <w:pStyle w:val="20"/>
              <w:keepNext w:val="0"/>
              <w:keepLines w:val="0"/>
              <w:widowControl w:val="0"/>
              <w:shd w:val="clear" w:color="auto" w:fill="auto"/>
              <w:tabs>
                <w:tab w:val="left" w:pos="1945"/>
                <w:tab w:val="left" w:pos="4004"/>
                <w:tab w:val="left" w:pos="6596"/>
              </w:tabs>
              <w:bidi w:val="0"/>
              <w:spacing w:before="0" w:after="0" w:line="240" w:lineRule="auto"/>
              <w:ind w:left="0" w:right="0" w:firstLine="260"/>
              <w:jc w:val="left"/>
            </w:pPr>
            <w:r>
              <w:rPr>
                <w:color w:val="000000"/>
                <w:spacing w:val="0"/>
                <w:w w:val="100"/>
                <w:position w:val="0"/>
              </w:rPr>
              <w:t>130股份合作</w:t>
            </w:r>
            <w:r>
              <w:rPr>
                <w:color w:val="000000"/>
                <w:spacing w:val="0"/>
                <w:w w:val="100"/>
                <w:position w:val="0"/>
              </w:rPr>
              <w:tab/>
            </w:r>
            <w:r>
              <w:rPr>
                <w:color w:val="000000"/>
                <w:spacing w:val="0"/>
                <w:w w:val="100"/>
                <w:position w:val="0"/>
              </w:rPr>
              <w:t>171私营独资</w:t>
            </w:r>
            <w:r>
              <w:rPr>
                <w:color w:val="000000"/>
                <w:spacing w:val="0"/>
                <w:w w:val="100"/>
                <w:position w:val="0"/>
              </w:rPr>
              <w:tab/>
            </w:r>
            <w:r>
              <w:rPr>
                <w:color w:val="000000"/>
                <w:spacing w:val="0"/>
                <w:w w:val="100"/>
                <w:position w:val="0"/>
              </w:rPr>
              <w:t>230港澳台商独资</w:t>
            </w:r>
            <w:r>
              <w:rPr>
                <w:color w:val="000000"/>
                <w:spacing w:val="0"/>
                <w:w w:val="100"/>
                <w:position w:val="0"/>
              </w:rPr>
              <w:tab/>
            </w:r>
            <w:r>
              <w:rPr>
                <w:color w:val="000000"/>
                <w:spacing w:val="0"/>
                <w:w w:val="100"/>
                <w:position w:val="0"/>
              </w:rPr>
              <w:t>330外资企业</w:t>
            </w:r>
          </w:p>
          <w:p>
            <w:pPr>
              <w:pStyle w:val="20"/>
              <w:keepNext w:val="0"/>
              <w:keepLines w:val="0"/>
              <w:widowControl w:val="0"/>
              <w:shd w:val="clear" w:color="auto" w:fill="auto"/>
              <w:tabs>
                <w:tab w:val="left" w:pos="1945"/>
                <w:tab w:val="left" w:pos="4004"/>
              </w:tabs>
              <w:bidi w:val="0"/>
              <w:spacing w:before="0" w:after="0" w:line="240" w:lineRule="auto"/>
              <w:ind w:left="0" w:right="0" w:firstLine="260"/>
              <w:jc w:val="left"/>
            </w:pPr>
            <w:r>
              <w:rPr>
                <w:color w:val="000000"/>
                <w:spacing w:val="0"/>
                <w:w w:val="100"/>
                <w:position w:val="0"/>
              </w:rPr>
              <w:t>141国有联营</w:t>
            </w:r>
            <w:r>
              <w:rPr>
                <w:color w:val="000000"/>
                <w:spacing w:val="0"/>
                <w:w w:val="100"/>
                <w:position w:val="0"/>
              </w:rPr>
              <w:tab/>
            </w:r>
            <w:r>
              <w:rPr>
                <w:color w:val="000000"/>
                <w:spacing w:val="0"/>
                <w:w w:val="100"/>
                <w:position w:val="0"/>
              </w:rPr>
              <w:t>172私营合伙</w:t>
            </w:r>
            <w:r>
              <w:rPr>
                <w:color w:val="000000"/>
                <w:spacing w:val="0"/>
                <w:w w:val="100"/>
                <w:position w:val="0"/>
              </w:rPr>
              <w:tab/>
            </w:r>
            <w:r>
              <w:rPr>
                <w:color w:val="000000"/>
                <w:spacing w:val="0"/>
                <w:w w:val="100"/>
                <w:position w:val="0"/>
              </w:rPr>
              <w:t>240港澳台商投资股份有限公司340外商投资股份有限公司</w:t>
            </w:r>
          </w:p>
          <w:p>
            <w:pPr>
              <w:pStyle w:val="20"/>
              <w:keepNext w:val="0"/>
              <w:keepLines w:val="0"/>
              <w:widowControl w:val="0"/>
              <w:shd w:val="clear" w:color="auto" w:fill="auto"/>
              <w:tabs>
                <w:tab w:val="left" w:pos="1945"/>
                <w:tab w:val="left" w:pos="4004"/>
                <w:tab w:val="left" w:pos="6596"/>
              </w:tabs>
              <w:bidi w:val="0"/>
              <w:spacing w:before="0" w:after="0" w:line="240" w:lineRule="auto"/>
              <w:ind w:left="0" w:right="0" w:firstLine="260"/>
              <w:jc w:val="left"/>
            </w:pPr>
            <w:r>
              <w:rPr>
                <w:color w:val="000000"/>
                <w:spacing w:val="0"/>
                <w:w w:val="100"/>
                <w:position w:val="0"/>
              </w:rPr>
              <w:t>142集体联营</w:t>
            </w:r>
            <w:r>
              <w:rPr>
                <w:color w:val="000000"/>
                <w:spacing w:val="0"/>
                <w:w w:val="100"/>
                <w:position w:val="0"/>
              </w:rPr>
              <w:tab/>
            </w:r>
            <w:r>
              <w:rPr>
                <w:color w:val="000000"/>
                <w:spacing w:val="0"/>
                <w:w w:val="100"/>
                <w:position w:val="0"/>
              </w:rPr>
              <w:t>173私营有限责任公司</w:t>
            </w:r>
            <w:r>
              <w:rPr>
                <w:color w:val="000000"/>
                <w:spacing w:val="0"/>
                <w:w w:val="100"/>
                <w:position w:val="0"/>
              </w:rPr>
              <w:tab/>
            </w:r>
            <w:r>
              <w:rPr>
                <w:color w:val="000000"/>
                <w:spacing w:val="0"/>
                <w:w w:val="100"/>
                <w:position w:val="0"/>
              </w:rPr>
              <w:t>290其他港澳台投资</w:t>
            </w:r>
            <w:r>
              <w:rPr>
                <w:color w:val="000000"/>
                <w:spacing w:val="0"/>
                <w:w w:val="100"/>
                <w:position w:val="0"/>
              </w:rPr>
              <w:tab/>
            </w:r>
            <w:r>
              <w:rPr>
                <w:color w:val="000000"/>
                <w:spacing w:val="0"/>
                <w:w w:val="100"/>
                <w:position w:val="0"/>
              </w:rPr>
              <w:t>390其他外商投资</w:t>
            </w:r>
          </w:p>
          <w:p>
            <w:pPr>
              <w:pStyle w:val="20"/>
              <w:keepNext w:val="0"/>
              <w:keepLines w:val="0"/>
              <w:widowControl w:val="0"/>
              <w:shd w:val="clear" w:color="auto" w:fill="auto"/>
              <w:bidi w:val="0"/>
              <w:spacing w:before="0" w:after="0" w:line="240" w:lineRule="auto"/>
              <w:ind w:left="0" w:right="0" w:firstLine="260"/>
              <w:jc w:val="left"/>
            </w:pPr>
            <w:r>
              <w:rPr>
                <w:color w:val="000000"/>
                <w:spacing w:val="0"/>
                <w:w w:val="100"/>
                <w:position w:val="0"/>
              </w:rPr>
              <w:t>143国有与集体联营174私营股份有限公司</w:t>
            </w:r>
          </w:p>
          <w:p>
            <w:pPr>
              <w:pStyle w:val="20"/>
              <w:keepNext w:val="0"/>
              <w:keepLines w:val="0"/>
              <w:widowControl w:val="0"/>
              <w:shd w:val="clear" w:color="auto" w:fill="auto"/>
              <w:tabs>
                <w:tab w:val="left" w:pos="1945"/>
              </w:tabs>
              <w:bidi w:val="0"/>
              <w:spacing w:before="0" w:after="0" w:line="240" w:lineRule="auto"/>
              <w:ind w:left="0" w:right="0" w:firstLine="260"/>
              <w:jc w:val="left"/>
            </w:pPr>
            <w:r>
              <w:rPr>
                <w:color w:val="000000"/>
                <w:spacing w:val="0"/>
                <w:w w:val="100"/>
                <w:position w:val="0"/>
              </w:rPr>
              <w:t>149其他联营</w:t>
            </w:r>
            <w:r>
              <w:rPr>
                <w:color w:val="000000"/>
                <w:spacing w:val="0"/>
                <w:w w:val="100"/>
                <w:position w:val="0"/>
              </w:rPr>
              <w:tab/>
            </w:r>
            <w:r>
              <w:rPr>
                <w:color w:val="000000"/>
                <w:spacing w:val="0"/>
                <w:w w:val="100"/>
                <w:position w:val="0"/>
              </w:rPr>
              <w:t>190其他</w:t>
            </w:r>
          </w:p>
          <w:p>
            <w:pPr>
              <w:pStyle w:val="20"/>
              <w:keepNext w:val="0"/>
              <w:keepLines w:val="0"/>
              <w:widowControl w:val="0"/>
              <w:shd w:val="clear" w:color="auto" w:fill="auto"/>
              <w:bidi w:val="0"/>
              <w:spacing w:before="0" w:after="0" w:line="240" w:lineRule="auto"/>
              <w:ind w:left="0" w:right="0" w:firstLine="260"/>
              <w:jc w:val="left"/>
            </w:pPr>
            <w:r>
              <w:rPr>
                <w:color w:val="000000"/>
                <w:spacing w:val="0"/>
                <w:w w:val="100"/>
                <w:position w:val="0"/>
              </w:rPr>
              <w:t>151国有独资公司</w:t>
            </w:r>
          </w:p>
        </w:tc>
      </w:tr>
      <w:tr>
        <w:tblPrEx>
          <w:tblCellMar>
            <w:top w:w="0" w:type="dxa"/>
            <w:left w:w="10" w:type="dxa"/>
            <w:bottom w:w="0" w:type="dxa"/>
            <w:right w:w="10" w:type="dxa"/>
          </w:tblCellMar>
        </w:tblPrEx>
        <w:trPr>
          <w:trHeight w:val="418" w:hRule="exact"/>
          <w:jc w:val="center"/>
        </w:trPr>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216</w:t>
            </w:r>
          </w:p>
        </w:tc>
        <w:tc>
          <w:tcPr>
            <w:gridSpan w:val="5"/>
            <w:tcBorders>
              <w:top w:val="single" w:color="auto" w:sz="4" w:space="0"/>
              <w:left w:val="single" w:color="auto" w:sz="4" w:space="0"/>
              <w:righ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港澳台商投资情况（限港澳台商投资企业填报）（可多选）1港商</w:t>
            </w:r>
            <w:r>
              <w:rPr>
                <w:color w:val="000000"/>
                <w:spacing w:val="0"/>
                <w:w w:val="100"/>
                <w:position w:val="0"/>
                <w:lang w:val="zh-CN" w:eastAsia="zh-CN" w:bidi="zh-CN"/>
              </w:rPr>
              <w:t xml:space="preserve">投资口 </w:t>
            </w:r>
            <w:r>
              <w:rPr>
                <w:color w:val="000000"/>
                <w:spacing w:val="0"/>
                <w:w w:val="100"/>
                <w:position w:val="0"/>
              </w:rPr>
              <w:t>2澳商</w:t>
            </w:r>
            <w:r>
              <w:rPr>
                <w:color w:val="000000"/>
                <w:spacing w:val="0"/>
                <w:w w:val="100"/>
                <w:position w:val="0"/>
                <w:lang w:val="zh-CN" w:eastAsia="zh-CN" w:bidi="zh-CN"/>
              </w:rPr>
              <w:t xml:space="preserve">投资口 </w:t>
            </w:r>
            <w:r>
              <w:rPr>
                <w:color w:val="000000"/>
                <w:spacing w:val="0"/>
                <w:w w:val="100"/>
                <w:position w:val="0"/>
              </w:rPr>
              <w:t>3台商</w:t>
            </w:r>
            <w:r>
              <w:rPr>
                <w:color w:val="000000"/>
                <w:spacing w:val="0"/>
                <w:w w:val="100"/>
                <w:position w:val="0"/>
                <w:lang w:val="zh-CN" w:eastAsia="zh-CN" w:bidi="zh-CN"/>
              </w:rPr>
              <w:t>投资口</w:t>
            </w:r>
            <w:r>
              <w:rPr>
                <w:rFonts w:hint="eastAsia"/>
                <w:color w:val="000000"/>
                <w:spacing w:val="0"/>
                <w:w w:val="100"/>
                <w:position w:val="0"/>
                <w:lang w:val="en-US" w:eastAsia="zh-CN"/>
              </w:rPr>
              <w:t>4</w:t>
            </w:r>
            <w:r>
              <w:rPr>
                <w:rFonts w:hint="eastAsia"/>
                <w:color w:val="000000"/>
                <w:spacing w:val="0"/>
                <w:w w:val="100"/>
                <w:position w:val="0"/>
                <w:lang w:eastAsia="zh-CN"/>
              </w:rPr>
              <w:t>暂未</w:t>
            </w:r>
            <w:r>
              <w:rPr>
                <w:color w:val="000000"/>
                <w:spacing w:val="0"/>
                <w:w w:val="100"/>
                <w:position w:val="0"/>
                <w:lang w:val="zh-CN" w:eastAsia="zh-CN" w:bidi="zh-CN"/>
              </w:rPr>
              <w:t>投资口</w:t>
            </w:r>
          </w:p>
        </w:tc>
      </w:tr>
      <w:tr>
        <w:tblPrEx>
          <w:tblCellMar>
            <w:top w:w="0" w:type="dxa"/>
            <w:left w:w="10" w:type="dxa"/>
            <w:bottom w:w="0" w:type="dxa"/>
            <w:right w:w="10" w:type="dxa"/>
          </w:tblCellMar>
        </w:tblPrEx>
        <w:trPr>
          <w:trHeight w:val="422" w:hRule="exact"/>
          <w:jc w:val="center"/>
        </w:trPr>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206</w:t>
            </w:r>
          </w:p>
        </w:tc>
        <w:tc>
          <w:tcPr>
            <w:gridSpan w:val="5"/>
            <w:tcBorders>
              <w:top w:val="single" w:color="auto" w:sz="4" w:space="0"/>
              <w:left w:val="single" w:color="auto" w:sz="4" w:space="0"/>
              <w:right w:val="single" w:color="auto" w:sz="4" w:space="0"/>
            </w:tcBorders>
            <w:shd w:val="clear" w:color="auto" w:fill="FFFFFF"/>
            <w:vAlign w:val="center"/>
          </w:tcPr>
          <w:p>
            <w:pPr>
              <w:pStyle w:val="20"/>
              <w:keepNext w:val="0"/>
              <w:keepLines w:val="0"/>
              <w:widowControl w:val="0"/>
              <w:shd w:val="clear" w:color="auto" w:fill="auto"/>
              <w:tabs>
                <w:tab w:val="left" w:pos="4171"/>
                <w:tab w:val="left" w:pos="5443"/>
              </w:tabs>
              <w:bidi w:val="0"/>
              <w:spacing w:before="0" w:after="0" w:line="240" w:lineRule="auto"/>
              <w:ind w:left="0" w:right="0" w:firstLine="0"/>
              <w:jc w:val="left"/>
            </w:pPr>
            <w:r>
              <w:rPr>
                <w:color w:val="000000"/>
                <w:spacing w:val="0"/>
                <w:w w:val="100"/>
                <w:position w:val="0"/>
              </w:rPr>
              <w:t xml:space="preserve">企业控股情况 </w:t>
            </w:r>
            <w:r>
              <w:rPr>
                <w:color w:val="000000"/>
                <w:spacing w:val="0"/>
                <w:w w:val="100"/>
                <w:position w:val="0"/>
                <w:lang w:val="zh-CN" w:eastAsia="zh-CN" w:bidi="zh-CN"/>
              </w:rPr>
              <w:t xml:space="preserve">口 </w:t>
            </w:r>
            <w:r>
              <w:rPr>
                <w:color w:val="000000"/>
                <w:spacing w:val="0"/>
                <w:w w:val="100"/>
                <w:position w:val="0"/>
              </w:rPr>
              <w:t>1国有控股 2集体控股</w:t>
            </w:r>
            <w:r>
              <w:rPr>
                <w:color w:val="000000"/>
                <w:spacing w:val="0"/>
                <w:w w:val="100"/>
                <w:position w:val="0"/>
              </w:rPr>
              <w:tab/>
            </w:r>
            <w:r>
              <w:rPr>
                <w:color w:val="000000"/>
                <w:spacing w:val="0"/>
                <w:w w:val="100"/>
                <w:position w:val="0"/>
              </w:rPr>
              <w:t>3私人控股</w:t>
            </w:r>
            <w:r>
              <w:rPr>
                <w:color w:val="000000"/>
                <w:spacing w:val="0"/>
                <w:w w:val="100"/>
                <w:position w:val="0"/>
              </w:rPr>
              <w:tab/>
            </w:r>
            <w:r>
              <w:rPr>
                <w:color w:val="000000"/>
                <w:spacing w:val="0"/>
                <w:w w:val="100"/>
                <w:position w:val="0"/>
              </w:rPr>
              <w:t>4港澳台商控股 5外商控股9其他</w:t>
            </w:r>
          </w:p>
        </w:tc>
      </w:tr>
      <w:tr>
        <w:tblPrEx>
          <w:tblCellMar>
            <w:top w:w="0" w:type="dxa"/>
            <w:left w:w="10" w:type="dxa"/>
            <w:bottom w:w="0" w:type="dxa"/>
            <w:right w:w="10" w:type="dxa"/>
          </w:tblCellMar>
        </w:tblPrEx>
        <w:trPr>
          <w:trHeight w:val="418" w:hRule="exact"/>
          <w:jc w:val="center"/>
        </w:trPr>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207</w:t>
            </w:r>
          </w:p>
        </w:tc>
        <w:tc>
          <w:tcPr>
            <w:gridSpan w:val="5"/>
            <w:tcBorders>
              <w:top w:val="single" w:color="auto" w:sz="4" w:space="0"/>
              <w:left w:val="single" w:color="auto" w:sz="4" w:space="0"/>
              <w:right w:val="single" w:color="auto" w:sz="4" w:space="0"/>
            </w:tcBorders>
            <w:shd w:val="clear" w:color="auto" w:fill="FFFFFF"/>
            <w:vAlign w:val="center"/>
          </w:tcPr>
          <w:p>
            <w:pPr>
              <w:pStyle w:val="20"/>
              <w:keepNext w:val="0"/>
              <w:keepLines w:val="0"/>
              <w:widowControl w:val="0"/>
              <w:shd w:val="clear" w:color="auto" w:fill="auto"/>
              <w:tabs>
                <w:tab w:val="left" w:pos="1042"/>
              </w:tabs>
              <w:bidi w:val="0"/>
              <w:spacing w:before="0" w:after="0" w:line="240" w:lineRule="auto"/>
              <w:ind w:left="0" w:right="0" w:firstLine="0"/>
              <w:jc w:val="left"/>
            </w:pPr>
            <w:r>
              <w:rPr>
                <w:color w:val="000000"/>
                <w:spacing w:val="0"/>
                <w:w w:val="100"/>
                <w:position w:val="0"/>
              </w:rPr>
              <w:t>隶属关系</w:t>
            </w:r>
            <w:r>
              <w:rPr>
                <w:color w:val="000000"/>
                <w:spacing w:val="0"/>
                <w:w w:val="100"/>
                <w:position w:val="0"/>
              </w:rPr>
              <w:tab/>
            </w:r>
            <w:r>
              <w:rPr>
                <w:color w:val="000000"/>
                <w:spacing w:val="0"/>
                <w:w w:val="100"/>
                <w:position w:val="0"/>
                <w:lang w:val="zh-CN" w:eastAsia="zh-CN" w:bidi="zh-CN"/>
              </w:rPr>
              <w:t xml:space="preserve">口口 </w:t>
            </w:r>
            <w:r>
              <w:rPr>
                <w:color w:val="000000"/>
                <w:spacing w:val="0"/>
                <w:w w:val="100"/>
                <w:position w:val="0"/>
              </w:rPr>
              <w:t>10中央 11地方 90其他</w:t>
            </w:r>
          </w:p>
        </w:tc>
      </w:tr>
      <w:tr>
        <w:tblPrEx>
          <w:tblCellMar>
            <w:top w:w="0" w:type="dxa"/>
            <w:left w:w="10" w:type="dxa"/>
            <w:bottom w:w="0" w:type="dxa"/>
            <w:right w:w="10" w:type="dxa"/>
          </w:tblCellMar>
        </w:tblPrEx>
        <w:trPr>
          <w:trHeight w:val="451" w:hRule="exact"/>
          <w:jc w:val="center"/>
        </w:trPr>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208</w:t>
            </w:r>
          </w:p>
        </w:tc>
        <w:tc>
          <w:tcPr>
            <w:gridSpan w:val="5"/>
            <w:tcBorders>
              <w:top w:val="single" w:color="auto" w:sz="4" w:space="0"/>
              <w:left w:val="single" w:color="auto" w:sz="4" w:space="0"/>
              <w:bottom w:val="single" w:color="auto" w:sz="4" w:space="0"/>
              <w:righ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运营</w:t>
            </w:r>
            <w:r>
              <w:rPr>
                <w:color w:val="000000"/>
                <w:spacing w:val="0"/>
                <w:w w:val="100"/>
                <w:position w:val="0"/>
                <w:lang w:val="zh-CN" w:eastAsia="zh-CN" w:bidi="zh-CN"/>
              </w:rPr>
              <w:t xml:space="preserve">状态口 </w:t>
            </w:r>
            <w:r>
              <w:rPr>
                <w:color w:val="000000"/>
                <w:spacing w:val="0"/>
                <w:w w:val="100"/>
                <w:position w:val="0"/>
              </w:rPr>
              <w:t>1正常运营2停业（歇业）3筹建4当年关闭5当年破产6当年注销7当年撤（吊）销9其他</w:t>
            </w:r>
          </w:p>
        </w:tc>
      </w:tr>
    </w:tbl>
    <w:p>
      <w:pPr>
        <w:sectPr>
          <w:headerReference r:id="rId7" w:type="default"/>
          <w:footerReference r:id="rId8" w:type="default"/>
          <w:footnotePr>
            <w:numFmt w:val="decimal"/>
          </w:footnotePr>
          <w:pgSz w:w="11900" w:h="16840"/>
          <w:pgMar w:top="1448" w:right="960" w:bottom="1070" w:left="1032" w:header="1020" w:footer="3" w:gutter="0"/>
          <w:pgNumType w:fmt="decimal" w:start="3"/>
          <w:cols w:space="720" w:num="1"/>
          <w:rtlGutter w:val="0"/>
          <w:docGrid w:linePitch="360" w:charSpace="0"/>
        </w:sectPr>
      </w:pPr>
    </w:p>
    <w:p>
      <w:pPr>
        <w:pStyle w:val="18"/>
        <w:keepNext w:val="0"/>
        <w:keepLines w:val="0"/>
        <w:widowControl w:val="0"/>
        <w:shd w:val="clear" w:color="auto" w:fill="auto"/>
        <w:bidi w:val="0"/>
        <w:spacing w:before="0" w:after="0" w:line="240" w:lineRule="auto"/>
        <w:ind w:left="115" w:right="0" w:firstLine="0"/>
        <w:jc w:val="left"/>
      </w:pPr>
      <w:r>
        <w:rPr>
          <w:color w:val="000000"/>
          <w:spacing w:val="0"/>
          <w:w w:val="100"/>
          <w:position w:val="0"/>
        </w:rPr>
        <w:t>续表</w:t>
      </w:r>
    </w:p>
    <w:tbl>
      <w:tblPr>
        <w:tblStyle w:val="7"/>
        <w:tblW w:w="0" w:type="auto"/>
        <w:jc w:val="center"/>
        <w:tblLayout w:type="fixed"/>
        <w:tblCellMar>
          <w:top w:w="0" w:type="dxa"/>
          <w:left w:w="10" w:type="dxa"/>
          <w:bottom w:w="0" w:type="dxa"/>
          <w:right w:w="10" w:type="dxa"/>
        </w:tblCellMar>
      </w:tblPr>
      <w:tblGrid>
        <w:gridCol w:w="547"/>
        <w:gridCol w:w="9360"/>
      </w:tblGrid>
      <w:tr>
        <w:tblPrEx>
          <w:tblCellMar>
            <w:top w:w="0" w:type="dxa"/>
            <w:left w:w="10" w:type="dxa"/>
            <w:bottom w:w="0" w:type="dxa"/>
            <w:right w:w="10" w:type="dxa"/>
          </w:tblCellMar>
        </w:tblPrEx>
        <w:trPr>
          <w:trHeight w:val="624" w:hRule="exact"/>
          <w:jc w:val="center"/>
        </w:trPr>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209</w:t>
            </w:r>
          </w:p>
        </w:tc>
        <w:tc>
          <w:tcPr>
            <w:tcBorders>
              <w:top w:val="single" w:color="auto" w:sz="4" w:space="0"/>
              <w:left w:val="single" w:color="auto" w:sz="4" w:space="0"/>
              <w:right w:val="single" w:color="auto" w:sz="4" w:space="0"/>
            </w:tcBorders>
            <w:shd w:val="clear" w:color="auto" w:fill="FFFFFF"/>
            <w:vAlign w:val="bottom"/>
          </w:tcPr>
          <w:p>
            <w:pPr>
              <w:pStyle w:val="20"/>
              <w:keepNext w:val="0"/>
              <w:keepLines w:val="0"/>
              <w:widowControl w:val="0"/>
              <w:shd w:val="clear" w:color="auto" w:fill="auto"/>
              <w:tabs>
                <w:tab w:val="left" w:pos="1771"/>
              </w:tabs>
              <w:bidi w:val="0"/>
              <w:spacing w:before="0" w:after="0" w:line="240" w:lineRule="auto"/>
              <w:ind w:left="0" w:right="0" w:firstLine="0"/>
              <w:jc w:val="left"/>
            </w:pPr>
            <w:r>
              <w:rPr>
                <w:color w:val="000000"/>
                <w:spacing w:val="0"/>
                <w:w w:val="100"/>
                <w:position w:val="0"/>
              </w:rPr>
              <w:t>执行会计标准类别</w:t>
            </w:r>
            <w:r>
              <w:rPr>
                <w:color w:val="000000"/>
                <w:spacing w:val="0"/>
                <w:w w:val="100"/>
                <w:position w:val="0"/>
              </w:rPr>
              <w:tab/>
            </w:r>
            <w:r>
              <w:rPr>
                <w:color w:val="000000"/>
                <w:spacing w:val="0"/>
                <w:w w:val="100"/>
                <w:position w:val="0"/>
                <w:lang w:val="zh-CN" w:eastAsia="zh-CN" w:bidi="zh-CN"/>
              </w:rPr>
              <w:t>口</w:t>
            </w:r>
          </w:p>
          <w:p>
            <w:pPr>
              <w:pStyle w:val="20"/>
              <w:keepNext w:val="0"/>
              <w:keepLines w:val="0"/>
              <w:widowControl w:val="0"/>
              <w:shd w:val="clear" w:color="auto" w:fill="auto"/>
              <w:tabs>
                <w:tab w:val="left" w:pos="2299"/>
                <w:tab w:val="left" w:pos="4478"/>
                <w:tab w:val="left" w:pos="7286"/>
              </w:tabs>
              <w:bidi w:val="0"/>
              <w:spacing w:before="0" w:after="0" w:line="240" w:lineRule="auto"/>
              <w:ind w:left="0" w:right="0" w:firstLine="0"/>
              <w:jc w:val="left"/>
            </w:pPr>
            <w:r>
              <w:rPr>
                <w:color w:val="000000"/>
                <w:spacing w:val="0"/>
                <w:w w:val="100"/>
                <w:position w:val="0"/>
              </w:rPr>
              <w:t>1企业会计准则制度</w:t>
            </w:r>
            <w:r>
              <w:rPr>
                <w:color w:val="000000"/>
                <w:spacing w:val="0"/>
                <w:w w:val="100"/>
                <w:position w:val="0"/>
              </w:rPr>
              <w:tab/>
            </w:r>
            <w:r>
              <w:rPr>
                <w:color w:val="000000"/>
                <w:spacing w:val="0"/>
                <w:w w:val="100"/>
                <w:position w:val="0"/>
              </w:rPr>
              <w:t>2政府会计准则制度</w:t>
            </w:r>
            <w:r>
              <w:rPr>
                <w:color w:val="000000"/>
                <w:spacing w:val="0"/>
                <w:w w:val="100"/>
                <w:position w:val="0"/>
              </w:rPr>
              <w:tab/>
            </w:r>
            <w:r>
              <w:rPr>
                <w:color w:val="000000"/>
                <w:spacing w:val="0"/>
                <w:w w:val="100"/>
                <w:position w:val="0"/>
              </w:rPr>
              <w:t>4民间非营利组织会计制度</w:t>
            </w:r>
            <w:r>
              <w:rPr>
                <w:color w:val="000000"/>
                <w:spacing w:val="0"/>
                <w:w w:val="100"/>
                <w:position w:val="0"/>
              </w:rPr>
              <w:tab/>
            </w:r>
            <w:r>
              <w:rPr>
                <w:color w:val="000000"/>
                <w:spacing w:val="0"/>
                <w:w w:val="100"/>
                <w:position w:val="0"/>
              </w:rPr>
              <w:t>9其他</w:t>
            </w:r>
          </w:p>
        </w:tc>
      </w:tr>
      <w:tr>
        <w:tblPrEx>
          <w:tblCellMar>
            <w:top w:w="0" w:type="dxa"/>
            <w:left w:w="10" w:type="dxa"/>
            <w:bottom w:w="0" w:type="dxa"/>
            <w:right w:w="10" w:type="dxa"/>
          </w:tblCellMar>
        </w:tblPrEx>
        <w:trPr>
          <w:trHeight w:val="571" w:hRule="exact"/>
          <w:jc w:val="center"/>
        </w:trPr>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210</w:t>
            </w:r>
          </w:p>
        </w:tc>
        <w:tc>
          <w:tcPr>
            <w:tcBorders>
              <w:top w:val="single" w:color="auto" w:sz="4" w:space="0"/>
              <w:left w:val="single" w:color="auto" w:sz="4" w:space="0"/>
              <w:right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执行企业会计准则情况 </w:t>
            </w:r>
            <w:r>
              <w:rPr>
                <w:color w:val="000000"/>
                <w:spacing w:val="0"/>
                <w:w w:val="100"/>
                <w:position w:val="0"/>
                <w:lang w:val="zh-CN" w:eastAsia="zh-CN" w:bidi="zh-CN"/>
              </w:rPr>
              <w:t>口</w:t>
            </w:r>
          </w:p>
          <w:p>
            <w:pPr>
              <w:pStyle w:val="20"/>
              <w:keepNext w:val="0"/>
              <w:keepLines w:val="0"/>
              <w:widowControl w:val="0"/>
              <w:shd w:val="clear" w:color="auto" w:fill="auto"/>
              <w:tabs>
                <w:tab w:val="left" w:pos="2261"/>
                <w:tab w:val="left" w:pos="5246"/>
              </w:tabs>
              <w:bidi w:val="0"/>
              <w:spacing w:before="0" w:after="0" w:line="240" w:lineRule="auto"/>
              <w:ind w:left="0" w:right="0" w:firstLine="0"/>
              <w:jc w:val="left"/>
            </w:pPr>
            <w:r>
              <w:rPr>
                <w:color w:val="000000"/>
                <w:spacing w:val="0"/>
                <w:w w:val="100"/>
                <w:position w:val="0"/>
              </w:rPr>
              <w:t>1执行《企业会计准则》</w:t>
            </w:r>
            <w:r>
              <w:rPr>
                <w:color w:val="000000"/>
                <w:spacing w:val="0"/>
                <w:w w:val="100"/>
                <w:position w:val="0"/>
              </w:rPr>
              <w:tab/>
            </w:r>
            <w:r>
              <w:rPr>
                <w:color w:val="000000"/>
                <w:spacing w:val="0"/>
                <w:w w:val="100"/>
                <w:position w:val="0"/>
              </w:rPr>
              <w:t>2执行《小企业会计准则》</w:t>
            </w:r>
            <w:r>
              <w:rPr>
                <w:color w:val="000000"/>
                <w:spacing w:val="0"/>
                <w:w w:val="100"/>
                <w:position w:val="0"/>
              </w:rPr>
              <w:tab/>
            </w:r>
            <w:r>
              <w:rPr>
                <w:color w:val="000000"/>
                <w:spacing w:val="0"/>
                <w:w w:val="100"/>
                <w:position w:val="0"/>
              </w:rPr>
              <w:t>9执行其他企业会计制度</w:t>
            </w:r>
          </w:p>
        </w:tc>
      </w:tr>
      <w:tr>
        <w:tblPrEx>
          <w:tblCellMar>
            <w:top w:w="0" w:type="dxa"/>
            <w:left w:w="10" w:type="dxa"/>
            <w:bottom w:w="0" w:type="dxa"/>
            <w:right w:w="10" w:type="dxa"/>
          </w:tblCellMar>
        </w:tblPrEx>
        <w:trPr>
          <w:trHeight w:val="1205" w:hRule="exact"/>
          <w:jc w:val="center"/>
        </w:trPr>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213</w:t>
            </w:r>
          </w:p>
        </w:tc>
        <w:tc>
          <w:tcPr>
            <w:tcBorders>
              <w:top w:val="single" w:color="auto" w:sz="4" w:space="0"/>
              <w:left w:val="single" w:color="auto" w:sz="4" w:space="0"/>
              <w:righ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企业集团情况（限企业集团母公司及成员企业填写）本企业是</w:t>
            </w:r>
            <w:r>
              <w:rPr>
                <w:color w:val="000000"/>
                <w:spacing w:val="0"/>
                <w:w w:val="100"/>
                <w:position w:val="0"/>
                <w:lang w:val="zh-CN" w:eastAsia="zh-CN" w:bidi="zh-CN"/>
              </w:rPr>
              <w:t>口</w:t>
            </w:r>
          </w:p>
          <w:p>
            <w:pPr>
              <w:pStyle w:val="20"/>
              <w:keepNext w:val="0"/>
              <w:keepLines w:val="0"/>
              <w:widowControl w:val="0"/>
              <w:shd w:val="clear" w:color="auto" w:fill="auto"/>
              <w:bidi w:val="0"/>
              <w:spacing w:before="0" w:after="0" w:line="240" w:lineRule="auto"/>
              <w:ind w:left="0" w:right="0" w:firstLine="280"/>
              <w:jc w:val="left"/>
            </w:pPr>
            <w:r>
              <w:rPr>
                <w:color w:val="000000"/>
                <w:spacing w:val="0"/>
                <w:w w:val="100"/>
                <w:position w:val="0"/>
              </w:rPr>
              <w:t>1集团母公司（核心企业或集团总部）</w:t>
            </w:r>
          </w:p>
          <w:p>
            <w:pPr>
              <w:pStyle w:val="20"/>
              <w:keepNext w:val="0"/>
              <w:keepLines w:val="0"/>
              <w:widowControl w:val="0"/>
              <w:shd w:val="clear" w:color="auto" w:fill="auto"/>
              <w:tabs>
                <w:tab w:val="left" w:pos="4720"/>
              </w:tabs>
              <w:bidi w:val="0"/>
              <w:spacing w:before="0" w:after="0" w:line="240" w:lineRule="auto"/>
              <w:ind w:left="0" w:right="0" w:firstLine="280"/>
              <w:jc w:val="left"/>
            </w:pPr>
            <w:r>
              <w:rPr>
                <w:color w:val="000000"/>
                <w:spacing w:val="0"/>
                <w:w w:val="100"/>
                <w:position w:val="0"/>
              </w:rPr>
              <w:t>2成员企业</w:t>
            </w:r>
            <w:r>
              <w:rPr>
                <w:color w:val="000000"/>
                <w:spacing w:val="0"/>
                <w:w w:val="100"/>
                <w:position w:val="0"/>
                <w:lang w:val="en-US" w:eastAsia="en-US" w:bidi="en-US"/>
              </w:rPr>
              <w:t>一一</w:t>
            </w:r>
            <w:r>
              <w:rPr>
                <w:color w:val="000000"/>
                <w:spacing w:val="0"/>
                <w:w w:val="100"/>
                <w:position w:val="0"/>
              </w:rPr>
              <w:t>请填直接上级法人统一社会信用代码</w:t>
            </w:r>
            <w:r>
              <w:rPr>
                <w:color w:val="000000"/>
                <w:spacing w:val="0"/>
                <w:w w:val="100"/>
                <w:position w:val="0"/>
              </w:rPr>
              <w:tab/>
            </w:r>
            <w:r>
              <w:rPr>
                <w:color w:val="000000"/>
                <w:spacing w:val="0"/>
                <w:w w:val="100"/>
                <w:position w:val="0"/>
                <w:lang w:val="en-US" w:eastAsia="en-US" w:bidi="en-US"/>
              </w:rPr>
              <w:t>□□□口口口口口口口口□口口□□!</w:t>
            </w:r>
            <w:r>
              <w:rPr>
                <w:color w:val="000000"/>
                <w:spacing w:val="0"/>
                <w:w w:val="100"/>
                <w:position w:val="0"/>
                <w:lang w:val="zh-CN" w:eastAsia="zh-CN" w:bidi="zh-CN"/>
              </w:rPr>
              <w:t>□口</w:t>
            </w:r>
          </w:p>
          <w:p>
            <w:pPr>
              <w:pStyle w:val="20"/>
              <w:keepNext w:val="0"/>
              <w:keepLines w:val="0"/>
              <w:widowControl w:val="0"/>
              <w:shd w:val="clear" w:color="auto" w:fill="auto"/>
              <w:bidi w:val="0"/>
              <w:spacing w:before="0" w:after="0" w:line="240" w:lineRule="auto"/>
              <w:ind w:left="2280" w:right="0" w:firstLine="0"/>
              <w:jc w:val="left"/>
            </w:pPr>
            <w:r>
              <w:rPr>
                <w:color w:val="000000"/>
                <w:spacing w:val="0"/>
                <w:w w:val="100"/>
                <w:position w:val="0"/>
              </w:rPr>
              <w:t>尚未领取统</w:t>
            </w:r>
            <w:r>
              <w:rPr>
                <w:color w:val="000000"/>
                <w:spacing w:val="0"/>
                <w:w w:val="100"/>
                <w:position w:val="0"/>
                <w:lang w:val="zh-CN" w:eastAsia="zh-CN" w:bidi="zh-CN"/>
              </w:rPr>
              <w:t>一</w:t>
            </w:r>
            <w:r>
              <w:rPr>
                <w:color w:val="000000"/>
                <w:spacing w:val="0"/>
                <w:w w:val="100"/>
                <w:position w:val="0"/>
              </w:rPr>
              <w:t>社会信用代码的填写原组织机构代码</w:t>
            </w:r>
            <w:r>
              <w:rPr>
                <w:color w:val="000000"/>
                <w:spacing w:val="0"/>
                <w:w w:val="100"/>
                <w:position w:val="0"/>
                <w:lang w:val="zh-CN" w:eastAsia="zh-CN" w:bidi="zh-CN"/>
              </w:rPr>
              <w:t>口口</w:t>
            </w:r>
            <w:r>
              <w:rPr>
                <w:color w:val="000000"/>
                <w:spacing w:val="0"/>
                <w:w w:val="100"/>
                <w:position w:val="0"/>
                <w:lang w:val="en-US" w:eastAsia="en-US" w:bidi="en-US"/>
              </w:rPr>
              <w:t xml:space="preserve">口□□□□□ — </w:t>
            </w:r>
            <w:r>
              <w:rPr>
                <w:color w:val="000000"/>
                <w:spacing w:val="0"/>
                <w:w w:val="100"/>
                <w:position w:val="0"/>
                <w:lang w:val="zh-CN" w:eastAsia="zh-CN" w:bidi="zh-CN"/>
              </w:rPr>
              <w:t>口</w:t>
            </w:r>
          </w:p>
        </w:tc>
      </w:tr>
      <w:tr>
        <w:tblPrEx>
          <w:tblCellMar>
            <w:top w:w="0" w:type="dxa"/>
            <w:left w:w="10" w:type="dxa"/>
            <w:bottom w:w="0" w:type="dxa"/>
            <w:right w:w="10" w:type="dxa"/>
          </w:tblCellMar>
        </w:tblPrEx>
        <w:trPr>
          <w:trHeight w:val="466" w:hRule="exact"/>
          <w:jc w:val="center"/>
        </w:trPr>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C01</w:t>
            </w:r>
          </w:p>
        </w:tc>
        <w:tc>
          <w:tcPr>
            <w:tcBorders>
              <w:top w:val="single" w:color="auto" w:sz="4" w:space="0"/>
              <w:left w:val="single" w:color="auto" w:sz="4" w:space="0"/>
              <w:right w:val="single" w:color="auto" w:sz="4" w:space="0"/>
            </w:tcBorders>
            <w:shd w:val="clear" w:color="auto" w:fill="FFFFFF"/>
            <w:vAlign w:val="center"/>
          </w:tcPr>
          <w:p>
            <w:pPr>
              <w:pStyle w:val="20"/>
              <w:keepNext w:val="0"/>
              <w:keepLines w:val="0"/>
              <w:widowControl w:val="0"/>
              <w:shd w:val="clear" w:color="auto" w:fill="auto"/>
              <w:tabs>
                <w:tab w:val="left" w:pos="2587"/>
              </w:tabs>
              <w:bidi w:val="0"/>
              <w:spacing w:before="0" w:after="0" w:line="240" w:lineRule="auto"/>
              <w:ind w:left="0" w:right="0" w:firstLine="0"/>
              <w:jc w:val="left"/>
            </w:pPr>
            <w:r>
              <w:rPr>
                <w:color w:val="000000"/>
                <w:spacing w:val="0"/>
                <w:w w:val="100"/>
                <w:position w:val="0"/>
              </w:rPr>
              <w:t>建筑业企业资质等级编码</w:t>
            </w:r>
            <w:r>
              <w:rPr>
                <w:color w:val="000000"/>
                <w:spacing w:val="0"/>
                <w:w w:val="100"/>
                <w:position w:val="0"/>
              </w:rPr>
              <w:tab/>
            </w:r>
            <w:r>
              <w:rPr>
                <w:color w:val="000000"/>
                <w:spacing w:val="0"/>
                <w:w w:val="100"/>
                <w:position w:val="0"/>
                <w:lang w:val="zh-CN" w:eastAsia="zh-CN" w:bidi="zh-CN"/>
              </w:rPr>
              <w:t>□口口口</w:t>
            </w:r>
          </w:p>
        </w:tc>
      </w:tr>
      <w:tr>
        <w:tblPrEx>
          <w:tblCellMar>
            <w:top w:w="0" w:type="dxa"/>
            <w:left w:w="10" w:type="dxa"/>
            <w:bottom w:w="0" w:type="dxa"/>
            <w:right w:w="10" w:type="dxa"/>
          </w:tblCellMar>
        </w:tblPrEx>
        <w:trPr>
          <w:trHeight w:val="461" w:hRule="exact"/>
          <w:jc w:val="center"/>
        </w:trPr>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X01</w:t>
            </w:r>
          </w:p>
        </w:tc>
        <w:tc>
          <w:tcPr>
            <w:tcBorders>
              <w:top w:val="single" w:color="auto" w:sz="4" w:space="0"/>
              <w:left w:val="single" w:color="auto" w:sz="4" w:space="0"/>
              <w:right w:val="single" w:color="auto" w:sz="4" w:space="0"/>
            </w:tcBorders>
            <w:shd w:val="clear" w:color="auto" w:fill="FFFFFF"/>
            <w:vAlign w:val="center"/>
          </w:tcPr>
          <w:p>
            <w:pPr>
              <w:pStyle w:val="20"/>
              <w:keepNext w:val="0"/>
              <w:keepLines w:val="0"/>
              <w:widowControl w:val="0"/>
              <w:shd w:val="clear" w:color="auto" w:fill="auto"/>
              <w:tabs>
                <w:tab w:val="left" w:pos="2765"/>
                <w:tab w:val="left" w:pos="4320"/>
                <w:tab w:val="left" w:pos="5309"/>
                <w:tab w:val="left" w:pos="6298"/>
                <w:tab w:val="left" w:pos="7291"/>
                <w:tab w:val="left" w:pos="8275"/>
              </w:tabs>
              <w:bidi w:val="0"/>
              <w:spacing w:before="0" w:after="0" w:line="240" w:lineRule="auto"/>
              <w:ind w:left="0" w:right="0" w:firstLine="0"/>
              <w:jc w:val="left"/>
            </w:pPr>
            <w:r>
              <w:rPr>
                <w:color w:val="000000"/>
                <w:spacing w:val="0"/>
                <w:w w:val="100"/>
                <w:position w:val="0"/>
              </w:rPr>
              <w:t>房地产开发经营业企业资质等级</w:t>
            </w:r>
            <w:r>
              <w:rPr>
                <w:color w:val="000000"/>
                <w:spacing w:val="0"/>
                <w:w w:val="100"/>
                <w:position w:val="0"/>
              </w:rPr>
              <w:tab/>
            </w:r>
            <w:r>
              <w:rPr>
                <w:color w:val="000000"/>
                <w:spacing w:val="0"/>
                <w:w w:val="100"/>
                <w:position w:val="0"/>
                <w:lang w:val="zh-CN" w:eastAsia="zh-CN" w:bidi="zh-CN"/>
              </w:rPr>
              <w:t xml:space="preserve">口 </w:t>
            </w:r>
            <w:r>
              <w:rPr>
                <w:color w:val="000000"/>
                <w:spacing w:val="0"/>
                <w:w w:val="100"/>
                <w:position w:val="0"/>
              </w:rPr>
              <w:t>1 一级</w:t>
            </w:r>
            <w:r>
              <w:rPr>
                <w:color w:val="000000"/>
                <w:spacing w:val="0"/>
                <w:w w:val="100"/>
                <w:position w:val="0"/>
              </w:rPr>
              <w:tab/>
            </w:r>
            <w:r>
              <w:rPr>
                <w:color w:val="000000"/>
                <w:spacing w:val="0"/>
                <w:w w:val="100"/>
                <w:position w:val="0"/>
              </w:rPr>
              <w:t>2二级</w:t>
            </w:r>
            <w:r>
              <w:rPr>
                <w:color w:val="000000"/>
                <w:spacing w:val="0"/>
                <w:w w:val="100"/>
                <w:position w:val="0"/>
              </w:rPr>
              <w:tab/>
            </w:r>
            <w:r>
              <w:rPr>
                <w:color w:val="000000"/>
                <w:spacing w:val="0"/>
                <w:w w:val="100"/>
                <w:position w:val="0"/>
              </w:rPr>
              <w:t>3三级</w:t>
            </w:r>
            <w:r>
              <w:rPr>
                <w:color w:val="000000"/>
                <w:spacing w:val="0"/>
                <w:w w:val="100"/>
                <w:position w:val="0"/>
              </w:rPr>
              <w:tab/>
            </w:r>
            <w:r>
              <w:rPr>
                <w:color w:val="000000"/>
                <w:spacing w:val="0"/>
                <w:w w:val="100"/>
                <w:position w:val="0"/>
              </w:rPr>
              <w:t>4四级</w:t>
            </w:r>
            <w:r>
              <w:rPr>
                <w:color w:val="000000"/>
                <w:spacing w:val="0"/>
                <w:w w:val="100"/>
                <w:position w:val="0"/>
              </w:rPr>
              <w:tab/>
            </w:r>
            <w:r>
              <w:rPr>
                <w:color w:val="000000"/>
                <w:spacing w:val="0"/>
                <w:w w:val="100"/>
                <w:position w:val="0"/>
              </w:rPr>
              <w:t>5暂定</w:t>
            </w:r>
            <w:r>
              <w:rPr>
                <w:color w:val="000000"/>
                <w:spacing w:val="0"/>
                <w:w w:val="100"/>
                <w:position w:val="0"/>
              </w:rPr>
              <w:tab/>
            </w:r>
            <w:r>
              <w:rPr>
                <w:color w:val="000000"/>
                <w:spacing w:val="0"/>
                <w:w w:val="100"/>
                <w:position w:val="0"/>
              </w:rPr>
              <w:t>9其他</w:t>
            </w:r>
          </w:p>
        </w:tc>
      </w:tr>
      <w:tr>
        <w:tblPrEx>
          <w:tblCellMar>
            <w:top w:w="0" w:type="dxa"/>
            <w:left w:w="10" w:type="dxa"/>
            <w:bottom w:w="0" w:type="dxa"/>
            <w:right w:w="10" w:type="dxa"/>
          </w:tblCellMar>
        </w:tblPrEx>
        <w:trPr>
          <w:trHeight w:val="859" w:hRule="exact"/>
          <w:jc w:val="center"/>
        </w:trPr>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ESI</w:t>
            </w:r>
          </w:p>
        </w:tc>
        <w:tc>
          <w:tcPr>
            <w:tcBorders>
              <w:top w:val="single" w:color="auto" w:sz="4" w:space="0"/>
              <w:left w:val="single" w:color="auto" w:sz="4" w:space="0"/>
              <w:right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批发和零售业、住宿和餐饮业单位经营</w:t>
            </w:r>
            <w:r>
              <w:rPr>
                <w:color w:val="000000"/>
                <w:spacing w:val="0"/>
                <w:w w:val="100"/>
                <w:position w:val="0"/>
                <w:lang w:val="zh-CN" w:eastAsia="zh-CN" w:bidi="zh-CN"/>
              </w:rPr>
              <w:t>形式口</w:t>
            </w:r>
          </w:p>
          <w:p>
            <w:pPr>
              <w:pStyle w:val="20"/>
              <w:keepNext w:val="0"/>
              <w:keepLines w:val="0"/>
              <w:widowControl w:val="0"/>
              <w:shd w:val="clear" w:color="auto" w:fill="auto"/>
              <w:tabs>
                <w:tab w:val="left" w:pos="1993"/>
                <w:tab w:val="left" w:pos="4052"/>
                <w:tab w:val="left" w:pos="5607"/>
                <w:tab w:val="left" w:pos="7105"/>
              </w:tabs>
              <w:bidi w:val="0"/>
              <w:spacing w:before="0" w:after="0" w:line="240" w:lineRule="auto"/>
              <w:ind w:left="0" w:right="0" w:firstLine="620"/>
              <w:jc w:val="left"/>
            </w:pPr>
            <w:r>
              <w:rPr>
                <w:color w:val="000000"/>
                <w:spacing w:val="0"/>
                <w:w w:val="100"/>
                <w:position w:val="0"/>
              </w:rPr>
              <w:t>1独立门店</w:t>
            </w:r>
            <w:r>
              <w:rPr>
                <w:color w:val="000000"/>
                <w:spacing w:val="0"/>
                <w:w w:val="100"/>
                <w:position w:val="0"/>
              </w:rPr>
              <w:tab/>
            </w:r>
            <w:r>
              <w:rPr>
                <w:color w:val="000000"/>
                <w:spacing w:val="0"/>
                <w:w w:val="100"/>
                <w:position w:val="0"/>
              </w:rPr>
              <w:t>2连锁总店（总部）</w:t>
            </w:r>
            <w:r>
              <w:rPr>
                <w:color w:val="000000"/>
                <w:spacing w:val="0"/>
                <w:w w:val="100"/>
                <w:position w:val="0"/>
              </w:rPr>
              <w:tab/>
            </w:r>
            <w:r>
              <w:rPr>
                <w:color w:val="000000"/>
                <w:spacing w:val="0"/>
                <w:w w:val="100"/>
                <w:position w:val="0"/>
              </w:rPr>
              <w:t>3连锁直营店</w:t>
            </w:r>
            <w:r>
              <w:rPr>
                <w:color w:val="000000"/>
                <w:spacing w:val="0"/>
                <w:w w:val="100"/>
                <w:position w:val="0"/>
              </w:rPr>
              <w:tab/>
            </w:r>
            <w:r>
              <w:rPr>
                <w:color w:val="000000"/>
                <w:spacing w:val="0"/>
                <w:w w:val="100"/>
                <w:position w:val="0"/>
              </w:rPr>
              <w:t>4连锁加盟店</w:t>
            </w:r>
            <w:r>
              <w:rPr>
                <w:color w:val="000000"/>
                <w:spacing w:val="0"/>
                <w:w w:val="100"/>
                <w:position w:val="0"/>
              </w:rPr>
              <w:tab/>
            </w:r>
            <w:r>
              <w:rPr>
                <w:color w:val="000000"/>
                <w:spacing w:val="0"/>
                <w:w w:val="100"/>
                <w:position w:val="0"/>
              </w:rPr>
              <w:t>9其他</w:t>
            </w:r>
          </w:p>
          <w:p>
            <w:pPr>
              <w:pStyle w:val="20"/>
              <w:keepNext w:val="0"/>
              <w:keepLines w:val="0"/>
              <w:widowControl w:val="0"/>
              <w:shd w:val="clear" w:color="auto" w:fill="auto"/>
              <w:tabs>
                <w:tab w:val="left" w:leader="underscore" w:pos="4666"/>
              </w:tabs>
              <w:bidi w:val="0"/>
              <w:spacing w:before="0" w:after="0" w:line="240" w:lineRule="auto"/>
              <w:ind w:left="0" w:right="0" w:firstLine="620"/>
              <w:jc w:val="left"/>
            </w:pPr>
            <w:r>
              <w:rPr>
                <w:color w:val="000000"/>
                <w:spacing w:val="0"/>
                <w:w w:val="100"/>
                <w:position w:val="0"/>
              </w:rPr>
              <w:t>连锁品牌（商标或商号名称）：</w:t>
            </w:r>
            <w:r>
              <w:rPr>
                <w:color w:val="000000"/>
                <w:spacing w:val="0"/>
                <w:w w:val="100"/>
                <w:position w:val="0"/>
              </w:rPr>
              <w:tab/>
            </w:r>
            <w:r>
              <w:rPr>
                <w:color w:val="000000"/>
                <w:spacing w:val="0"/>
                <w:w w:val="100"/>
                <w:position w:val="0"/>
              </w:rPr>
              <w:t xml:space="preserve"> （经营形式选2、3、4的单位填报）</w:t>
            </w:r>
          </w:p>
        </w:tc>
      </w:tr>
      <w:tr>
        <w:tblPrEx>
          <w:tblCellMar>
            <w:top w:w="0" w:type="dxa"/>
            <w:left w:w="10" w:type="dxa"/>
            <w:bottom w:w="0" w:type="dxa"/>
            <w:right w:w="10" w:type="dxa"/>
          </w:tblCellMar>
        </w:tblPrEx>
        <w:trPr>
          <w:trHeight w:val="1565" w:hRule="exact"/>
          <w:jc w:val="center"/>
        </w:trPr>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E02</w:t>
            </w:r>
          </w:p>
        </w:tc>
        <w:tc>
          <w:tcPr>
            <w:tcBorders>
              <w:top w:val="single" w:color="auto" w:sz="4" w:space="0"/>
              <w:left w:val="single" w:color="auto" w:sz="4" w:space="0"/>
              <w:right w:val="single" w:color="auto" w:sz="4" w:space="0"/>
            </w:tcBorders>
            <w:shd w:val="clear" w:color="auto" w:fill="FFFFFF"/>
            <w:vAlign w:val="center"/>
          </w:tcPr>
          <w:p>
            <w:pPr>
              <w:pStyle w:val="20"/>
              <w:keepNext w:val="0"/>
              <w:keepLines w:val="0"/>
              <w:widowControl w:val="0"/>
              <w:shd w:val="clear" w:color="auto" w:fill="auto"/>
              <w:tabs>
                <w:tab w:val="left" w:pos="3072"/>
                <w:tab w:val="left" w:pos="5323"/>
              </w:tabs>
              <w:bidi w:val="0"/>
              <w:spacing w:before="0" w:after="0" w:line="240" w:lineRule="auto"/>
              <w:ind w:left="0" w:right="0" w:firstLine="0"/>
              <w:jc w:val="left"/>
            </w:pPr>
            <w:r>
              <w:rPr>
                <w:color w:val="000000"/>
                <w:spacing w:val="0"/>
                <w:w w:val="100"/>
                <w:position w:val="0"/>
              </w:rPr>
              <w:t>零售业态（可多选，不超过3个）</w:t>
            </w:r>
            <w:r>
              <w:rPr>
                <w:color w:val="000000"/>
                <w:spacing w:val="0"/>
                <w:w w:val="100"/>
                <w:position w:val="0"/>
              </w:rPr>
              <w:tab/>
            </w:r>
            <w:r>
              <w:rPr>
                <w:color w:val="000000"/>
                <w:spacing w:val="0"/>
                <w:w w:val="100"/>
                <w:position w:val="0"/>
                <w:lang w:val="zh-CN" w:eastAsia="zh-CN" w:bidi="zh-CN"/>
              </w:rPr>
              <w:t>口口口口 口口口口</w:t>
            </w:r>
            <w:r>
              <w:rPr>
                <w:color w:val="000000"/>
                <w:spacing w:val="0"/>
                <w:w w:val="100"/>
                <w:position w:val="0"/>
                <w:lang w:val="zh-CN" w:eastAsia="zh-CN" w:bidi="zh-CN"/>
              </w:rPr>
              <w:tab/>
            </w:r>
            <w:r>
              <w:rPr>
                <w:color w:val="000000"/>
                <w:spacing w:val="0"/>
                <w:w w:val="100"/>
                <w:position w:val="0"/>
                <w:lang w:val="zh-CN" w:eastAsia="zh-CN" w:bidi="zh-CN"/>
              </w:rPr>
              <w:t>口口口口</w:t>
            </w:r>
          </w:p>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有店铺零售</w:t>
            </w:r>
          </w:p>
          <w:p>
            <w:pPr>
              <w:pStyle w:val="20"/>
              <w:keepNext w:val="0"/>
              <w:keepLines w:val="0"/>
              <w:widowControl w:val="0"/>
              <w:shd w:val="clear" w:color="auto" w:fill="auto"/>
              <w:tabs>
                <w:tab w:val="left" w:pos="1490"/>
                <w:tab w:val="left" w:pos="2752"/>
                <w:tab w:val="left" w:pos="4019"/>
                <w:tab w:val="left" w:pos="5795"/>
                <w:tab w:val="left" w:pos="7250"/>
              </w:tabs>
              <w:bidi w:val="0"/>
              <w:spacing w:before="0" w:after="0" w:line="240" w:lineRule="auto"/>
              <w:ind w:left="0" w:right="0" w:firstLine="280"/>
              <w:jc w:val="left"/>
            </w:pPr>
            <w:r>
              <w:rPr>
                <w:color w:val="000000"/>
                <w:spacing w:val="0"/>
                <w:w w:val="100"/>
                <w:position w:val="0"/>
                <w:lang w:val="zh-CN" w:eastAsia="zh-CN" w:bidi="zh-CN"/>
              </w:rPr>
              <w:t>1010</w:t>
            </w:r>
            <w:r>
              <w:rPr>
                <w:color w:val="000000"/>
                <w:spacing w:val="0"/>
                <w:w w:val="100"/>
                <w:position w:val="0"/>
              </w:rPr>
              <w:t>食杂店</w:t>
            </w:r>
            <w:r>
              <w:rPr>
                <w:color w:val="000000"/>
                <w:spacing w:val="0"/>
                <w:w w:val="100"/>
                <w:position w:val="0"/>
              </w:rPr>
              <w:tab/>
            </w:r>
            <w:r>
              <w:rPr>
                <w:color w:val="000000"/>
                <w:spacing w:val="0"/>
                <w:w w:val="100"/>
                <w:position w:val="0"/>
                <w:lang w:val="zh-CN" w:eastAsia="zh-CN" w:bidi="zh-CN"/>
              </w:rPr>
              <w:t>1020</w:t>
            </w:r>
            <w:r>
              <w:rPr>
                <w:color w:val="000000"/>
                <w:spacing w:val="0"/>
                <w:w w:val="100"/>
                <w:position w:val="0"/>
              </w:rPr>
              <w:t>便利店</w:t>
            </w:r>
            <w:r>
              <w:rPr>
                <w:color w:val="000000"/>
                <w:spacing w:val="0"/>
                <w:w w:val="100"/>
                <w:position w:val="0"/>
              </w:rPr>
              <w:tab/>
            </w:r>
            <w:r>
              <w:rPr>
                <w:color w:val="000000"/>
                <w:spacing w:val="0"/>
                <w:w w:val="100"/>
                <w:position w:val="0"/>
              </w:rPr>
              <w:t>1030折扣店</w:t>
            </w:r>
            <w:r>
              <w:rPr>
                <w:color w:val="000000"/>
                <w:spacing w:val="0"/>
                <w:w w:val="100"/>
                <w:position w:val="0"/>
              </w:rPr>
              <w:tab/>
            </w:r>
            <w:r>
              <w:rPr>
                <w:color w:val="000000"/>
                <w:spacing w:val="0"/>
                <w:w w:val="100"/>
                <w:position w:val="0"/>
              </w:rPr>
              <w:t>1040超市</w:t>
            </w:r>
            <w:r>
              <w:rPr>
                <w:color w:val="000000"/>
                <w:spacing w:val="0"/>
                <w:w w:val="100"/>
                <w:position w:val="0"/>
              </w:rPr>
              <w:tab/>
            </w:r>
            <w:r>
              <w:rPr>
                <w:color w:val="000000"/>
                <w:spacing w:val="0"/>
                <w:w w:val="100"/>
                <w:position w:val="0"/>
              </w:rPr>
              <w:t>1050大型超市</w:t>
            </w:r>
            <w:r>
              <w:rPr>
                <w:color w:val="000000"/>
                <w:spacing w:val="0"/>
                <w:w w:val="100"/>
                <w:position w:val="0"/>
              </w:rPr>
              <w:tab/>
            </w:r>
            <w:r>
              <w:rPr>
                <w:color w:val="000000"/>
                <w:spacing w:val="0"/>
                <w:w w:val="100"/>
                <w:position w:val="0"/>
              </w:rPr>
              <w:t>1060仓储会员店</w:t>
            </w:r>
          </w:p>
          <w:p>
            <w:pPr>
              <w:pStyle w:val="20"/>
              <w:keepNext w:val="0"/>
              <w:keepLines w:val="0"/>
              <w:widowControl w:val="0"/>
              <w:shd w:val="clear" w:color="auto" w:fill="auto"/>
              <w:tabs>
                <w:tab w:val="left" w:pos="1490"/>
                <w:tab w:val="left" w:pos="2752"/>
                <w:tab w:val="left" w:pos="4019"/>
                <w:tab w:val="left" w:pos="5795"/>
                <w:tab w:val="left" w:pos="7250"/>
              </w:tabs>
              <w:bidi w:val="0"/>
              <w:spacing w:before="0" w:after="0" w:line="240" w:lineRule="auto"/>
              <w:ind w:left="0" w:right="0" w:firstLine="280"/>
              <w:jc w:val="left"/>
            </w:pPr>
            <w:r>
              <w:rPr>
                <w:color w:val="000000"/>
                <w:spacing w:val="0"/>
                <w:w w:val="100"/>
                <w:position w:val="0"/>
              </w:rPr>
              <w:t>1070百货店</w:t>
            </w:r>
            <w:r>
              <w:rPr>
                <w:color w:val="000000"/>
                <w:spacing w:val="0"/>
                <w:w w:val="100"/>
                <w:position w:val="0"/>
              </w:rPr>
              <w:tab/>
            </w:r>
            <w:r>
              <w:rPr>
                <w:color w:val="000000"/>
                <w:spacing w:val="0"/>
                <w:w w:val="100"/>
                <w:position w:val="0"/>
              </w:rPr>
              <w:t>1080专业店</w:t>
            </w:r>
            <w:r>
              <w:rPr>
                <w:color w:val="000000"/>
                <w:spacing w:val="0"/>
                <w:w w:val="100"/>
                <w:position w:val="0"/>
              </w:rPr>
              <w:tab/>
            </w:r>
            <w:r>
              <w:rPr>
                <w:color w:val="000000"/>
                <w:spacing w:val="0"/>
                <w:w w:val="100"/>
                <w:position w:val="0"/>
              </w:rPr>
              <w:t>1090专卖店</w:t>
            </w:r>
            <w:r>
              <w:rPr>
                <w:color w:val="000000"/>
                <w:spacing w:val="0"/>
                <w:w w:val="100"/>
                <w:position w:val="0"/>
              </w:rPr>
              <w:tab/>
            </w:r>
            <w:r>
              <w:rPr>
                <w:color w:val="000000"/>
                <w:spacing w:val="0"/>
                <w:w w:val="100"/>
                <w:position w:val="0"/>
              </w:rPr>
              <w:t>1100家居建材商店</w:t>
            </w:r>
            <w:r>
              <w:rPr>
                <w:color w:val="000000"/>
                <w:spacing w:val="0"/>
                <w:w w:val="100"/>
                <w:position w:val="0"/>
              </w:rPr>
              <w:tab/>
            </w:r>
            <w:r>
              <w:rPr>
                <w:color w:val="000000"/>
                <w:spacing w:val="0"/>
                <w:w w:val="100"/>
                <w:position w:val="0"/>
              </w:rPr>
              <w:t>1110购物中心</w:t>
            </w:r>
            <w:r>
              <w:rPr>
                <w:color w:val="000000"/>
                <w:spacing w:val="0"/>
                <w:w w:val="100"/>
                <w:position w:val="0"/>
              </w:rPr>
              <w:tab/>
            </w:r>
            <w:r>
              <w:rPr>
                <w:color w:val="000000"/>
                <w:spacing w:val="0"/>
                <w:w w:val="100"/>
                <w:position w:val="0"/>
              </w:rPr>
              <w:t>1120厂家直销中心</w:t>
            </w:r>
          </w:p>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无店铺零售</w:t>
            </w:r>
          </w:p>
          <w:p>
            <w:pPr>
              <w:pStyle w:val="20"/>
              <w:keepNext w:val="0"/>
              <w:keepLines w:val="0"/>
              <w:widowControl w:val="0"/>
              <w:shd w:val="clear" w:color="auto" w:fill="auto"/>
              <w:tabs>
                <w:tab w:val="left" w:pos="7451"/>
              </w:tabs>
              <w:bidi w:val="0"/>
              <w:spacing w:before="0" w:after="0" w:line="240" w:lineRule="auto"/>
              <w:ind w:left="0" w:right="0" w:firstLine="280"/>
              <w:jc w:val="left"/>
            </w:pPr>
            <w:r>
              <w:rPr>
                <w:color w:val="000000"/>
                <w:spacing w:val="0"/>
                <w:w w:val="100"/>
                <w:position w:val="0"/>
              </w:rPr>
              <w:t>2010电视购物2020邮购 2030网上商店 2040自动售货亭 2050电话购物</w:t>
            </w:r>
            <w:r>
              <w:rPr>
                <w:color w:val="000000"/>
                <w:spacing w:val="0"/>
                <w:w w:val="100"/>
                <w:position w:val="0"/>
              </w:rPr>
              <w:tab/>
            </w:r>
            <w:r>
              <w:rPr>
                <w:color w:val="000000"/>
                <w:spacing w:val="0"/>
                <w:w w:val="100"/>
                <w:position w:val="0"/>
              </w:rPr>
              <w:t>2090其他</w:t>
            </w:r>
          </w:p>
        </w:tc>
      </w:tr>
      <w:tr>
        <w:tblPrEx>
          <w:tblCellMar>
            <w:top w:w="0" w:type="dxa"/>
            <w:left w:w="10" w:type="dxa"/>
            <w:bottom w:w="0" w:type="dxa"/>
            <w:right w:w="10" w:type="dxa"/>
          </w:tblCellMar>
        </w:tblPrEx>
        <w:trPr>
          <w:trHeight w:val="466" w:hRule="exact"/>
          <w:jc w:val="center"/>
        </w:trPr>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S02</w:t>
            </w:r>
          </w:p>
        </w:tc>
        <w:tc>
          <w:tcPr>
            <w:tcBorders>
              <w:top w:val="single" w:color="auto" w:sz="4" w:space="0"/>
              <w:left w:val="single" w:color="auto" w:sz="4" w:space="0"/>
              <w:right w:val="single" w:color="auto" w:sz="4" w:space="0"/>
            </w:tcBorders>
            <w:shd w:val="clear" w:color="auto" w:fill="FFFFFF"/>
            <w:vAlign w:val="center"/>
          </w:tcPr>
          <w:p>
            <w:pPr>
              <w:pStyle w:val="20"/>
              <w:keepNext w:val="0"/>
              <w:keepLines w:val="0"/>
              <w:widowControl w:val="0"/>
              <w:shd w:val="clear" w:color="auto" w:fill="auto"/>
              <w:tabs>
                <w:tab w:val="left" w:pos="2506"/>
                <w:tab w:val="left" w:pos="3250"/>
                <w:tab w:val="left" w:pos="4229"/>
              </w:tabs>
              <w:bidi w:val="0"/>
              <w:spacing w:before="0" w:after="0" w:line="240" w:lineRule="auto"/>
              <w:ind w:left="0" w:right="0" w:firstLine="0"/>
              <w:jc w:val="left"/>
            </w:pPr>
            <w:r>
              <w:rPr>
                <w:color w:val="000000"/>
                <w:spacing w:val="0"/>
                <w:w w:val="100"/>
                <w:position w:val="0"/>
              </w:rPr>
              <w:t>住宿业单位星级评定情况</w:t>
            </w:r>
            <w:r>
              <w:rPr>
                <w:color w:val="000000"/>
                <w:spacing w:val="0"/>
                <w:w w:val="100"/>
                <w:position w:val="0"/>
              </w:rPr>
              <w:tab/>
            </w:r>
            <w:r>
              <w:rPr>
                <w:color w:val="000000"/>
                <w:spacing w:val="0"/>
                <w:w w:val="100"/>
                <w:position w:val="0"/>
                <w:lang w:val="zh-CN" w:eastAsia="zh-CN" w:bidi="zh-CN"/>
              </w:rPr>
              <w:t>口</w:t>
            </w:r>
            <w:r>
              <w:rPr>
                <w:color w:val="000000"/>
                <w:spacing w:val="0"/>
                <w:w w:val="100"/>
                <w:position w:val="0"/>
                <w:lang w:val="zh-CN" w:eastAsia="zh-CN" w:bidi="zh-CN"/>
              </w:rPr>
              <w:tab/>
            </w:r>
            <w:r>
              <w:rPr>
                <w:color w:val="000000"/>
                <w:spacing w:val="0"/>
                <w:w w:val="100"/>
                <w:position w:val="0"/>
              </w:rPr>
              <w:t>1 一星</w:t>
            </w:r>
            <w:r>
              <w:rPr>
                <w:color w:val="000000"/>
                <w:spacing w:val="0"/>
                <w:w w:val="100"/>
                <w:position w:val="0"/>
              </w:rPr>
              <w:tab/>
            </w:r>
            <w:r>
              <w:rPr>
                <w:color w:val="000000"/>
                <w:spacing w:val="0"/>
                <w:w w:val="100"/>
                <w:position w:val="0"/>
              </w:rPr>
              <w:t>2二星 3三星 4四星 5五星 9其他</w:t>
            </w:r>
          </w:p>
        </w:tc>
      </w:tr>
      <w:tr>
        <w:tblPrEx>
          <w:tblCellMar>
            <w:top w:w="0" w:type="dxa"/>
            <w:left w:w="10" w:type="dxa"/>
            <w:bottom w:w="0" w:type="dxa"/>
            <w:right w:w="10" w:type="dxa"/>
          </w:tblCellMar>
        </w:tblPrEx>
        <w:trPr>
          <w:trHeight w:val="461" w:hRule="exact"/>
          <w:jc w:val="center"/>
        </w:trPr>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F01</w:t>
            </w:r>
          </w:p>
        </w:tc>
        <w:tc>
          <w:tcPr>
            <w:tcBorders>
              <w:top w:val="single" w:color="auto" w:sz="4" w:space="0"/>
              <w:left w:val="single" w:color="auto" w:sz="4" w:space="0"/>
              <w:right w:val="single" w:color="auto" w:sz="4" w:space="0"/>
            </w:tcBorders>
            <w:shd w:val="clear" w:color="auto" w:fill="FFFFFF"/>
            <w:vAlign w:val="center"/>
          </w:tcPr>
          <w:p>
            <w:pPr>
              <w:pStyle w:val="20"/>
              <w:keepNext w:val="0"/>
              <w:keepLines w:val="0"/>
              <w:widowControl w:val="0"/>
              <w:shd w:val="clear" w:color="auto" w:fill="auto"/>
              <w:tabs>
                <w:tab w:val="left" w:leader="underscore" w:pos="4901"/>
                <w:tab w:val="left" w:leader="underscore" w:pos="6883"/>
                <w:tab w:val="left" w:leader="underscore" w:pos="9043"/>
              </w:tabs>
              <w:bidi w:val="0"/>
              <w:spacing w:before="0" w:after="0" w:line="240" w:lineRule="auto"/>
              <w:ind w:left="0" w:right="0" w:firstLine="0"/>
              <w:jc w:val="left"/>
            </w:pPr>
            <w:r>
              <w:rPr>
                <w:color w:val="000000"/>
                <w:spacing w:val="0"/>
                <w:w w:val="100"/>
                <w:position w:val="0"/>
              </w:rPr>
              <w:t>服务业单位拥有的主要品牌（商标）名称1</w:t>
            </w:r>
            <w:r>
              <w:rPr>
                <w:color w:val="000000"/>
                <w:spacing w:val="0"/>
                <w:w w:val="100"/>
                <w:position w:val="0"/>
              </w:rPr>
              <w:tab/>
            </w:r>
            <w:r>
              <w:rPr>
                <w:color w:val="000000"/>
                <w:spacing w:val="0"/>
                <w:w w:val="100"/>
                <w:position w:val="0"/>
              </w:rPr>
              <w:t xml:space="preserve"> 2</w:t>
            </w:r>
            <w:r>
              <w:rPr>
                <w:color w:val="000000"/>
                <w:spacing w:val="0"/>
                <w:w w:val="100"/>
                <w:position w:val="0"/>
              </w:rPr>
              <w:tab/>
            </w:r>
            <w:r>
              <w:rPr>
                <w:color w:val="000000"/>
                <w:spacing w:val="0"/>
                <w:w w:val="100"/>
                <w:position w:val="0"/>
              </w:rPr>
              <w:t xml:space="preserve"> 3</w:t>
            </w:r>
            <w:r>
              <w:rPr>
                <w:color w:val="000000"/>
                <w:spacing w:val="0"/>
                <w:w w:val="100"/>
                <w:position w:val="0"/>
              </w:rPr>
              <w:tab/>
            </w:r>
          </w:p>
        </w:tc>
      </w:tr>
      <w:tr>
        <w:tblPrEx>
          <w:tblCellMar>
            <w:top w:w="0" w:type="dxa"/>
            <w:left w:w="10" w:type="dxa"/>
            <w:bottom w:w="0" w:type="dxa"/>
            <w:right w:w="10" w:type="dxa"/>
          </w:tblCellMar>
        </w:tblPrEx>
        <w:trPr>
          <w:trHeight w:val="466" w:hRule="exact"/>
          <w:jc w:val="center"/>
        </w:trPr>
        <w:tc>
          <w:tcPr>
            <w:gridSpan w:val="2"/>
            <w:tcBorders>
              <w:top w:val="single" w:color="auto" w:sz="4" w:space="0"/>
              <w:left w:val="single" w:color="auto" w:sz="4" w:space="0"/>
              <w:righ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单位组织结构情况</w:t>
            </w:r>
          </w:p>
        </w:tc>
      </w:tr>
      <w:tr>
        <w:tblPrEx>
          <w:tblCellMar>
            <w:top w:w="0" w:type="dxa"/>
            <w:left w:w="10" w:type="dxa"/>
            <w:bottom w:w="0" w:type="dxa"/>
            <w:right w:w="10" w:type="dxa"/>
          </w:tblCellMar>
        </w:tblPrEx>
        <w:trPr>
          <w:trHeight w:val="1181" w:hRule="exact"/>
          <w:jc w:val="center"/>
        </w:trPr>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214</w:t>
            </w:r>
          </w:p>
        </w:tc>
        <w:tc>
          <w:tcPr>
            <w:tcBorders>
              <w:top w:val="single" w:color="auto" w:sz="4" w:space="0"/>
              <w:left w:val="single" w:color="auto" w:sz="4" w:space="0"/>
              <w:righ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本法人（视同法人）单位是否有上一级法人（视同法人） </w:t>
            </w:r>
            <w:r>
              <w:t>□</w:t>
            </w:r>
            <w:r>
              <w:rPr>
                <w:color w:val="000000"/>
                <w:spacing w:val="0"/>
                <w:w w:val="100"/>
                <w:position w:val="0"/>
                <w:lang w:val="en-US" w:eastAsia="en-US" w:bidi="en-US"/>
              </w:rPr>
              <w:t xml:space="preserve"> </w:t>
            </w:r>
            <w:r>
              <w:rPr>
                <w:color w:val="000000"/>
                <w:spacing w:val="0"/>
                <w:w w:val="100"/>
                <w:position w:val="0"/>
              </w:rPr>
              <w:t>1.是 2.否</w:t>
            </w:r>
          </w:p>
          <w:p>
            <w:pPr>
              <w:pStyle w:val="20"/>
              <w:keepNext w:val="0"/>
              <w:keepLines w:val="0"/>
              <w:widowControl w:val="0"/>
              <w:shd w:val="clear" w:color="auto" w:fill="auto"/>
              <w:tabs>
                <w:tab w:val="left" w:leader="underscore" w:pos="6393"/>
              </w:tabs>
              <w:bidi w:val="0"/>
              <w:spacing w:before="0" w:after="0" w:line="254" w:lineRule="exact"/>
              <w:ind w:left="1080" w:right="0" w:hanging="620"/>
              <w:jc w:val="left"/>
            </w:pPr>
            <w:r>
              <w:rPr>
                <w:color w:val="000000"/>
                <w:spacing w:val="0"/>
                <w:w w:val="100"/>
                <w:position w:val="0"/>
              </w:rPr>
              <w:t>如为1,请填写上一级法人（视同法人）统一社会信用代码</w:t>
            </w:r>
            <w:r>
              <w:rPr>
                <w:color w:val="000000"/>
                <w:spacing w:val="0"/>
                <w:w w:val="100"/>
                <w:position w:val="0"/>
                <w:lang w:val="en-US" w:eastAsia="en-US" w:bidi="en-US"/>
              </w:rPr>
              <w:t>□□□口口口口口口口口□口口□□!</w:t>
            </w:r>
            <w:r>
              <w:rPr>
                <w:color w:val="000000"/>
                <w:spacing w:val="0"/>
                <w:w w:val="100"/>
                <w:position w:val="0"/>
                <w:lang w:val="zh-CN" w:eastAsia="zh-CN" w:bidi="zh-CN"/>
              </w:rPr>
              <w:t xml:space="preserve">□口 </w:t>
            </w:r>
            <w:r>
              <w:rPr>
                <w:color w:val="000000"/>
                <w:spacing w:val="0"/>
                <w:w w:val="100"/>
                <w:position w:val="0"/>
              </w:rPr>
              <w:t>尚未领取统一社会信用代码的填写原组织机构代</w:t>
            </w:r>
            <w:r>
              <w:rPr>
                <w:color w:val="000000"/>
                <w:spacing w:val="0"/>
                <w:w w:val="100"/>
                <w:position w:val="0"/>
                <w:lang w:val="zh-CN" w:eastAsia="zh-CN" w:bidi="zh-CN"/>
              </w:rPr>
              <w:t>码口</w:t>
            </w:r>
            <w:r>
              <w:rPr>
                <w:color w:val="000000"/>
                <w:spacing w:val="0"/>
                <w:w w:val="100"/>
                <w:position w:val="0"/>
                <w:lang w:val="en-US" w:eastAsia="en-US" w:bidi="en-US"/>
              </w:rPr>
              <w:t xml:space="preserve">□□□□□□□-□ </w:t>
            </w:r>
            <w:r>
              <w:rPr>
                <w:color w:val="000000"/>
                <w:spacing w:val="0"/>
                <w:w w:val="100"/>
                <w:position w:val="0"/>
              </w:rPr>
              <w:t xml:space="preserve">上一级法人（视同法人）单位详细名称 </w:t>
            </w:r>
            <w:r>
              <w:rPr>
                <w:color w:val="000000"/>
                <w:spacing w:val="0"/>
                <w:w w:val="100"/>
                <w:position w:val="0"/>
              </w:rPr>
              <w:tab/>
            </w:r>
          </w:p>
        </w:tc>
      </w:tr>
      <w:tr>
        <w:tblPrEx>
          <w:tblCellMar>
            <w:top w:w="0" w:type="dxa"/>
            <w:left w:w="10" w:type="dxa"/>
            <w:bottom w:w="0" w:type="dxa"/>
            <w:right w:w="10" w:type="dxa"/>
          </w:tblCellMar>
        </w:tblPrEx>
        <w:trPr>
          <w:trHeight w:val="624" w:hRule="exact"/>
          <w:jc w:val="center"/>
        </w:trPr>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212</w:t>
            </w:r>
          </w:p>
        </w:tc>
        <w:tc>
          <w:tcPr>
            <w:tcBorders>
              <w:top w:val="single" w:color="auto" w:sz="4" w:space="0"/>
              <w:left w:val="single" w:color="auto" w:sz="4" w:space="0"/>
              <w:righ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本法人（视同法人）单位是否有下属产业活动单位（分支机构、派出机构、分公司、分部、分厂、分店等）</w:t>
            </w:r>
            <w:r>
              <w:rPr>
                <w:color w:val="000000"/>
                <w:spacing w:val="0"/>
                <w:w w:val="100"/>
                <w:position w:val="0"/>
                <w:lang w:val="zh-CN" w:eastAsia="zh-CN" w:bidi="zh-CN"/>
              </w:rPr>
              <w:t>口</w:t>
            </w:r>
          </w:p>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1.是 2.否</w:t>
            </w:r>
          </w:p>
        </w:tc>
      </w:tr>
      <w:tr>
        <w:tblPrEx>
          <w:tblCellMar>
            <w:top w:w="0" w:type="dxa"/>
            <w:left w:w="10" w:type="dxa"/>
            <w:bottom w:w="0" w:type="dxa"/>
            <w:right w:w="10" w:type="dxa"/>
          </w:tblCellMar>
        </w:tblPrEx>
        <w:trPr>
          <w:trHeight w:val="466" w:hRule="exact"/>
          <w:jc w:val="center"/>
        </w:trPr>
        <w:tc>
          <w:tcPr>
            <w:gridSpan w:val="2"/>
            <w:tcBorders>
              <w:top w:val="single" w:color="auto" w:sz="4" w:space="0"/>
              <w:left w:val="single" w:color="auto" w:sz="4" w:space="0"/>
              <w:righ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经济功能区信息</w:t>
            </w:r>
          </w:p>
        </w:tc>
      </w:tr>
      <w:tr>
        <w:tblPrEx>
          <w:tblCellMar>
            <w:top w:w="0" w:type="dxa"/>
            <w:left w:w="10" w:type="dxa"/>
            <w:bottom w:w="0" w:type="dxa"/>
            <w:right w:w="10" w:type="dxa"/>
          </w:tblCellMar>
        </w:tblPrEx>
        <w:trPr>
          <w:trHeight w:val="408" w:hRule="exact"/>
          <w:jc w:val="center"/>
        </w:trPr>
        <w:tc>
          <w:tcPr>
            <w:vMerge w:val="restart"/>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300</w:t>
            </w:r>
          </w:p>
        </w:tc>
        <w:tc>
          <w:tcPr>
            <w:tcBorders>
              <w:top w:val="single" w:color="auto" w:sz="4" w:space="0"/>
              <w:left w:val="single" w:color="auto" w:sz="4" w:space="0"/>
              <w:right w:val="single" w:color="auto" w:sz="4" w:space="0"/>
            </w:tcBorders>
            <w:shd w:val="clear" w:color="auto" w:fill="FFFFFF"/>
            <w:vAlign w:val="center"/>
          </w:tcPr>
          <w:p>
            <w:pPr>
              <w:pStyle w:val="20"/>
              <w:keepNext w:val="0"/>
              <w:keepLines w:val="0"/>
              <w:widowControl w:val="0"/>
              <w:shd w:val="clear" w:color="auto" w:fill="auto"/>
              <w:tabs>
                <w:tab w:val="left" w:pos="2808"/>
                <w:tab w:val="left" w:leader="underscore" w:pos="9019"/>
              </w:tabs>
              <w:bidi w:val="0"/>
              <w:spacing w:before="0" w:after="0" w:line="240" w:lineRule="auto"/>
              <w:ind w:left="0" w:right="0" w:firstLine="0"/>
              <w:jc w:val="left"/>
            </w:pPr>
            <w:r>
              <w:rPr>
                <w:color w:val="000000"/>
                <w:spacing w:val="0"/>
                <w:w w:val="100"/>
                <w:position w:val="0"/>
              </w:rPr>
              <w:t>①所在城乡一体化示范区代码：</w:t>
            </w:r>
            <w:r>
              <w:rPr>
                <w:color w:val="000000"/>
                <w:spacing w:val="0"/>
                <w:w w:val="100"/>
                <w:position w:val="0"/>
              </w:rPr>
              <w:tab/>
            </w:r>
            <w:r>
              <w:rPr>
                <w:color w:val="000000"/>
                <w:spacing w:val="0"/>
                <w:w w:val="100"/>
                <w:position w:val="0"/>
                <w:lang w:val="en-US" w:eastAsia="en-US" w:bidi="en-US"/>
              </w:rPr>
              <w:t>口□□□□口□□!</w:t>
            </w:r>
            <w:r>
              <w:rPr>
                <w:color w:val="000000"/>
                <w:spacing w:val="0"/>
                <w:w w:val="100"/>
                <w:position w:val="0"/>
                <w:lang w:val="zh-CN" w:eastAsia="zh-CN" w:bidi="zh-CN"/>
              </w:rPr>
              <w:t xml:space="preserve">□口 </w:t>
            </w:r>
            <w:r>
              <w:rPr>
                <w:color w:val="000000"/>
                <w:spacing w:val="0"/>
                <w:w w:val="100"/>
                <w:position w:val="0"/>
              </w:rPr>
              <w:t>所在城乡一体化示范区名称：</w:t>
            </w:r>
            <w:r>
              <w:rPr>
                <w:color w:val="000000"/>
                <w:spacing w:val="0"/>
                <w:w w:val="100"/>
                <w:position w:val="0"/>
              </w:rPr>
              <w:tab/>
            </w:r>
          </w:p>
        </w:tc>
      </w:tr>
      <w:tr>
        <w:tblPrEx>
          <w:tblCellMar>
            <w:top w:w="0" w:type="dxa"/>
            <w:left w:w="10" w:type="dxa"/>
            <w:bottom w:w="0" w:type="dxa"/>
            <w:right w:w="10" w:type="dxa"/>
          </w:tblCellMar>
        </w:tblPrEx>
        <w:trPr>
          <w:trHeight w:val="403"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bottom"/>
          </w:tcPr>
          <w:p>
            <w:pPr>
              <w:pStyle w:val="20"/>
              <w:keepNext w:val="0"/>
              <w:keepLines w:val="0"/>
              <w:widowControl w:val="0"/>
              <w:shd w:val="clear" w:color="auto" w:fill="auto"/>
              <w:tabs>
                <w:tab w:val="left" w:pos="2794"/>
                <w:tab w:val="left" w:leader="underscore" w:pos="9019"/>
              </w:tabs>
              <w:bidi w:val="0"/>
              <w:spacing w:before="0" w:after="0" w:line="240" w:lineRule="auto"/>
              <w:ind w:left="0" w:right="0" w:firstLine="0"/>
              <w:jc w:val="left"/>
            </w:pPr>
            <w:r>
              <w:rPr>
                <w:color w:val="000000"/>
                <w:spacing w:val="0"/>
                <w:w w:val="100"/>
                <w:position w:val="0"/>
              </w:rPr>
              <w:t>②所在产业集聚区代码：</w:t>
            </w:r>
            <w:r>
              <w:rPr>
                <w:color w:val="000000"/>
                <w:spacing w:val="0"/>
                <w:w w:val="100"/>
                <w:position w:val="0"/>
              </w:rPr>
              <w:tab/>
            </w:r>
            <w:r>
              <w:rPr>
                <w:color w:val="000000"/>
                <w:spacing w:val="0"/>
                <w:w w:val="100"/>
                <w:position w:val="0"/>
                <w:lang w:val="en-US" w:eastAsia="en-US" w:bidi="en-US"/>
              </w:rPr>
              <w:t>口□□□□口□□!</w:t>
            </w:r>
            <w:r>
              <w:rPr>
                <w:color w:val="000000"/>
                <w:spacing w:val="0"/>
                <w:w w:val="100"/>
                <w:position w:val="0"/>
                <w:lang w:val="zh-CN" w:eastAsia="zh-CN" w:bidi="zh-CN"/>
              </w:rPr>
              <w:t xml:space="preserve">□口 </w:t>
            </w:r>
            <w:r>
              <w:rPr>
                <w:color w:val="000000"/>
                <w:spacing w:val="0"/>
                <w:w w:val="100"/>
                <w:position w:val="0"/>
              </w:rPr>
              <w:t>所在产业集聚区名称：</w:t>
            </w:r>
            <w:r>
              <w:rPr>
                <w:color w:val="000000"/>
                <w:spacing w:val="0"/>
                <w:w w:val="100"/>
                <w:position w:val="0"/>
              </w:rPr>
              <w:tab/>
            </w:r>
          </w:p>
        </w:tc>
      </w:tr>
      <w:tr>
        <w:tblPrEx>
          <w:tblCellMar>
            <w:top w:w="0" w:type="dxa"/>
            <w:left w:w="10" w:type="dxa"/>
            <w:bottom w:w="0" w:type="dxa"/>
            <w:right w:w="10" w:type="dxa"/>
          </w:tblCellMar>
        </w:tblPrEx>
        <w:trPr>
          <w:trHeight w:val="408"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bottom"/>
          </w:tcPr>
          <w:p>
            <w:pPr>
              <w:pStyle w:val="20"/>
              <w:keepNext w:val="0"/>
              <w:keepLines w:val="0"/>
              <w:widowControl w:val="0"/>
              <w:shd w:val="clear" w:color="auto" w:fill="auto"/>
              <w:tabs>
                <w:tab w:val="left" w:pos="2798"/>
                <w:tab w:val="left" w:leader="underscore" w:pos="9019"/>
              </w:tabs>
              <w:bidi w:val="0"/>
              <w:spacing w:before="0" w:after="0" w:line="240" w:lineRule="auto"/>
              <w:ind w:left="0" w:right="0" w:firstLine="0"/>
              <w:jc w:val="left"/>
            </w:pPr>
            <w:r>
              <w:rPr>
                <w:color w:val="000000"/>
                <w:spacing w:val="0"/>
                <w:w w:val="100"/>
                <w:position w:val="0"/>
              </w:rPr>
              <w:t>③所在专业产业园区代码：</w:t>
            </w:r>
            <w:r>
              <w:rPr>
                <w:color w:val="000000"/>
                <w:spacing w:val="0"/>
                <w:w w:val="100"/>
                <w:position w:val="0"/>
              </w:rPr>
              <w:tab/>
            </w:r>
            <w:r>
              <w:rPr>
                <w:color w:val="000000"/>
                <w:spacing w:val="0"/>
                <w:w w:val="100"/>
                <w:position w:val="0"/>
                <w:lang w:val="en-US" w:eastAsia="en-US" w:bidi="en-US"/>
              </w:rPr>
              <w:t>口□□口□□□□口</w:t>
            </w:r>
            <w:r>
              <w:rPr>
                <w:color w:val="000000"/>
                <w:spacing w:val="0"/>
                <w:w w:val="100"/>
                <w:position w:val="0"/>
                <w:lang w:val="zh-CN" w:eastAsia="zh-CN" w:bidi="zh-CN"/>
              </w:rPr>
              <w:t xml:space="preserve">口 </w:t>
            </w:r>
            <w:r>
              <w:rPr>
                <w:color w:val="000000"/>
                <w:spacing w:val="0"/>
                <w:w w:val="100"/>
                <w:position w:val="0"/>
              </w:rPr>
              <w:t>所在专业产业园区名称：</w:t>
            </w:r>
            <w:r>
              <w:rPr>
                <w:color w:val="000000"/>
                <w:spacing w:val="0"/>
                <w:w w:val="100"/>
                <w:position w:val="0"/>
              </w:rPr>
              <w:tab/>
            </w:r>
          </w:p>
        </w:tc>
      </w:tr>
      <w:tr>
        <w:tblPrEx>
          <w:tblCellMar>
            <w:top w:w="0" w:type="dxa"/>
            <w:left w:w="10" w:type="dxa"/>
            <w:bottom w:w="0" w:type="dxa"/>
            <w:right w:w="10" w:type="dxa"/>
          </w:tblCellMar>
        </w:tblPrEx>
        <w:trPr>
          <w:trHeight w:val="408"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bottom"/>
          </w:tcPr>
          <w:p>
            <w:pPr>
              <w:pStyle w:val="20"/>
              <w:keepNext w:val="0"/>
              <w:keepLines w:val="0"/>
              <w:widowControl w:val="0"/>
              <w:shd w:val="clear" w:color="auto" w:fill="auto"/>
              <w:tabs>
                <w:tab w:val="left" w:pos="2798"/>
                <w:tab w:val="left" w:leader="underscore" w:pos="9029"/>
              </w:tabs>
              <w:bidi w:val="0"/>
              <w:spacing w:before="0" w:after="0" w:line="240" w:lineRule="auto"/>
              <w:ind w:left="0" w:right="0" w:firstLine="0"/>
              <w:jc w:val="left"/>
            </w:pPr>
            <w:r>
              <w:rPr>
                <w:color w:val="000000"/>
                <w:spacing w:val="0"/>
                <w:w w:val="100"/>
                <w:position w:val="0"/>
              </w:rPr>
              <w:t>④所在商务中心区代码：</w:t>
            </w:r>
            <w:r>
              <w:rPr>
                <w:color w:val="000000"/>
                <w:spacing w:val="0"/>
                <w:w w:val="100"/>
                <w:position w:val="0"/>
              </w:rPr>
              <w:tab/>
            </w:r>
            <w:r>
              <w:rPr>
                <w:color w:val="000000"/>
                <w:spacing w:val="0"/>
                <w:w w:val="100"/>
                <w:position w:val="0"/>
                <w:lang w:val="en-US" w:eastAsia="en-US" w:bidi="en-US"/>
              </w:rPr>
              <w:t>口□□口□□□□口</w:t>
            </w:r>
            <w:r>
              <w:rPr>
                <w:color w:val="000000"/>
                <w:spacing w:val="0"/>
                <w:w w:val="100"/>
                <w:position w:val="0"/>
                <w:lang w:val="zh-CN" w:eastAsia="zh-CN" w:bidi="zh-CN"/>
              </w:rPr>
              <w:t xml:space="preserve">口 </w:t>
            </w:r>
            <w:r>
              <w:rPr>
                <w:color w:val="000000"/>
                <w:spacing w:val="0"/>
                <w:w w:val="100"/>
                <w:position w:val="0"/>
              </w:rPr>
              <w:t>所在商务中心区名称：</w:t>
            </w:r>
            <w:r>
              <w:rPr>
                <w:color w:val="000000"/>
                <w:spacing w:val="0"/>
                <w:w w:val="100"/>
                <w:position w:val="0"/>
              </w:rPr>
              <w:tab/>
            </w:r>
          </w:p>
        </w:tc>
      </w:tr>
      <w:tr>
        <w:tblPrEx>
          <w:tblCellMar>
            <w:top w:w="0" w:type="dxa"/>
            <w:left w:w="10" w:type="dxa"/>
            <w:bottom w:w="0" w:type="dxa"/>
            <w:right w:w="10" w:type="dxa"/>
          </w:tblCellMar>
        </w:tblPrEx>
        <w:trPr>
          <w:trHeight w:val="408"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center"/>
          </w:tcPr>
          <w:p>
            <w:pPr>
              <w:pStyle w:val="20"/>
              <w:keepNext w:val="0"/>
              <w:keepLines w:val="0"/>
              <w:widowControl w:val="0"/>
              <w:shd w:val="clear" w:color="auto" w:fill="auto"/>
              <w:tabs>
                <w:tab w:val="left" w:pos="2808"/>
                <w:tab w:val="left" w:leader="underscore" w:pos="9029"/>
              </w:tabs>
              <w:bidi w:val="0"/>
              <w:spacing w:before="0" w:after="0" w:line="240" w:lineRule="auto"/>
              <w:ind w:left="0" w:right="0" w:firstLine="0"/>
              <w:jc w:val="left"/>
            </w:pPr>
            <w:r>
              <w:rPr>
                <w:color w:val="000000"/>
                <w:spacing w:val="0"/>
                <w:w w:val="100"/>
                <w:position w:val="0"/>
              </w:rPr>
              <w:t>⑤所在特色商业区代码：</w:t>
            </w:r>
            <w:r>
              <w:rPr>
                <w:color w:val="000000"/>
                <w:spacing w:val="0"/>
                <w:w w:val="100"/>
                <w:position w:val="0"/>
              </w:rPr>
              <w:tab/>
            </w:r>
            <w:r>
              <w:rPr>
                <w:color w:val="000000"/>
                <w:spacing w:val="0"/>
                <w:w w:val="100"/>
                <w:position w:val="0"/>
                <w:lang w:val="en-US" w:eastAsia="en-US" w:bidi="en-US"/>
              </w:rPr>
              <w:t>口□□□□口□□!</w:t>
            </w:r>
            <w:r>
              <w:rPr>
                <w:color w:val="000000"/>
                <w:spacing w:val="0"/>
                <w:w w:val="100"/>
                <w:position w:val="0"/>
                <w:lang w:val="zh-CN" w:eastAsia="zh-CN" w:bidi="zh-CN"/>
              </w:rPr>
              <w:t xml:space="preserve">□口 </w:t>
            </w:r>
            <w:r>
              <w:rPr>
                <w:color w:val="000000"/>
                <w:spacing w:val="0"/>
                <w:w w:val="100"/>
                <w:position w:val="0"/>
              </w:rPr>
              <w:t>所在特色商业区名称：</w:t>
            </w:r>
            <w:r>
              <w:rPr>
                <w:color w:val="000000"/>
                <w:spacing w:val="0"/>
                <w:w w:val="100"/>
                <w:position w:val="0"/>
              </w:rPr>
              <w:tab/>
            </w:r>
          </w:p>
        </w:tc>
      </w:tr>
      <w:tr>
        <w:tblPrEx>
          <w:tblCellMar>
            <w:top w:w="0" w:type="dxa"/>
            <w:left w:w="10" w:type="dxa"/>
            <w:bottom w:w="0" w:type="dxa"/>
            <w:right w:w="10" w:type="dxa"/>
          </w:tblCellMar>
        </w:tblPrEx>
        <w:trPr>
          <w:trHeight w:val="408"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center"/>
          </w:tcPr>
          <w:p>
            <w:pPr>
              <w:pStyle w:val="20"/>
              <w:keepNext w:val="0"/>
              <w:keepLines w:val="0"/>
              <w:widowControl w:val="0"/>
              <w:shd w:val="clear" w:color="auto" w:fill="auto"/>
              <w:tabs>
                <w:tab w:val="left" w:leader="underscore" w:pos="9029"/>
              </w:tabs>
              <w:bidi w:val="0"/>
              <w:spacing w:before="0" w:after="0" w:line="240" w:lineRule="auto"/>
              <w:ind w:left="0" w:right="0" w:firstLine="0"/>
              <w:jc w:val="left"/>
            </w:pPr>
            <w:r>
              <w:rPr>
                <w:color w:val="000000"/>
                <w:spacing w:val="0"/>
                <w:w w:val="100"/>
                <w:position w:val="0"/>
              </w:rPr>
              <w:t>⑥所在郑洛新自主创新示范区代码：</w:t>
            </w:r>
            <w:r>
              <w:rPr>
                <w:color w:val="000000"/>
                <w:spacing w:val="0"/>
                <w:w w:val="100"/>
                <w:position w:val="0"/>
                <w:lang w:val="en-US" w:eastAsia="en-US" w:bidi="en-US"/>
              </w:rPr>
              <w:t>口□□□□口□□!</w:t>
            </w:r>
            <w:r>
              <w:rPr>
                <w:color w:val="000000"/>
                <w:spacing w:val="0"/>
                <w:w w:val="100"/>
                <w:position w:val="0"/>
                <w:lang w:val="zh-CN" w:eastAsia="zh-CN" w:bidi="zh-CN"/>
              </w:rPr>
              <w:t xml:space="preserve">□口 </w:t>
            </w:r>
            <w:r>
              <w:rPr>
                <w:color w:val="000000"/>
                <w:spacing w:val="0"/>
                <w:w w:val="100"/>
                <w:position w:val="0"/>
              </w:rPr>
              <w:t>所在郑洛新自主创新示范区名称：</w:t>
            </w:r>
            <w:r>
              <w:rPr>
                <w:color w:val="000000"/>
                <w:spacing w:val="0"/>
                <w:w w:val="100"/>
                <w:position w:val="0"/>
              </w:rPr>
              <w:tab/>
            </w:r>
          </w:p>
        </w:tc>
      </w:tr>
      <w:tr>
        <w:tblPrEx>
          <w:tblCellMar>
            <w:top w:w="0" w:type="dxa"/>
            <w:left w:w="10" w:type="dxa"/>
            <w:bottom w:w="0" w:type="dxa"/>
            <w:right w:w="10" w:type="dxa"/>
          </w:tblCellMar>
        </w:tblPrEx>
        <w:trPr>
          <w:trHeight w:val="403"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bottom"/>
          </w:tcPr>
          <w:p>
            <w:pPr>
              <w:pStyle w:val="20"/>
              <w:keepNext w:val="0"/>
              <w:keepLines w:val="0"/>
              <w:widowControl w:val="0"/>
              <w:shd w:val="clear" w:color="auto" w:fill="auto"/>
              <w:tabs>
                <w:tab w:val="left" w:leader="underscore" w:pos="9029"/>
              </w:tabs>
              <w:bidi w:val="0"/>
              <w:spacing w:before="0" w:after="0" w:line="240" w:lineRule="auto"/>
              <w:ind w:left="0" w:right="0" w:firstLine="0"/>
              <w:jc w:val="left"/>
            </w:pPr>
            <w:r>
              <w:rPr>
                <w:color w:val="000000"/>
                <w:spacing w:val="0"/>
                <w:w w:val="100"/>
                <w:position w:val="0"/>
              </w:rPr>
              <w:t>⑦所在河南自由贸易试验区代码：</w:t>
            </w:r>
            <w:r>
              <w:rPr>
                <w:color w:val="000000"/>
                <w:spacing w:val="0"/>
                <w:w w:val="100"/>
                <w:position w:val="0"/>
                <w:lang w:val="zh-CN" w:eastAsia="zh-CN" w:bidi="zh-CN"/>
              </w:rPr>
              <w:t xml:space="preserve">口口口口口口口口口口 </w:t>
            </w:r>
            <w:r>
              <w:rPr>
                <w:color w:val="000000"/>
                <w:spacing w:val="0"/>
                <w:w w:val="100"/>
                <w:position w:val="0"/>
              </w:rPr>
              <w:t>所在河南自由贸易试验区名称：</w:t>
            </w:r>
            <w:r>
              <w:rPr>
                <w:color w:val="000000"/>
                <w:spacing w:val="0"/>
                <w:w w:val="100"/>
                <w:position w:val="0"/>
              </w:rPr>
              <w:tab/>
            </w:r>
          </w:p>
        </w:tc>
      </w:tr>
      <w:tr>
        <w:tblPrEx>
          <w:tblCellMar>
            <w:top w:w="0" w:type="dxa"/>
            <w:left w:w="10" w:type="dxa"/>
            <w:bottom w:w="0" w:type="dxa"/>
            <w:right w:w="10" w:type="dxa"/>
          </w:tblCellMar>
        </w:tblPrEx>
        <w:trPr>
          <w:trHeight w:val="437" w:hRule="exact"/>
          <w:jc w:val="center"/>
        </w:trPr>
        <w:tc>
          <w:tcPr>
            <w:vMerge w:val="continue"/>
            <w:tcBorders>
              <w:left w:val="single" w:color="auto" w:sz="4" w:space="0"/>
              <w:bottom w:val="single" w:color="auto" w:sz="4" w:space="0"/>
            </w:tcBorders>
            <w:shd w:val="clear" w:color="auto" w:fill="FFFFFF"/>
            <w:vAlign w:val="center"/>
          </w:tcP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0"/>
              <w:keepNext w:val="0"/>
              <w:keepLines w:val="0"/>
              <w:widowControl w:val="0"/>
              <w:shd w:val="clear" w:color="auto" w:fill="auto"/>
              <w:tabs>
                <w:tab w:val="left" w:pos="3902"/>
              </w:tabs>
              <w:bidi w:val="0"/>
              <w:spacing w:before="0" w:after="0" w:line="240" w:lineRule="auto"/>
              <w:ind w:left="0" w:right="0" w:firstLine="0"/>
              <w:jc w:val="left"/>
            </w:pPr>
            <w:r>
              <w:rPr>
                <w:color w:val="000000"/>
                <w:spacing w:val="0"/>
                <w:w w:val="100"/>
                <w:position w:val="0"/>
              </w:rPr>
              <w:t>是否位于郑州航空港经济综合实验区</w:t>
            </w:r>
            <w:r>
              <w:t>□</w:t>
            </w:r>
            <w:r>
              <w:rPr>
                <w:color w:val="000000"/>
                <w:spacing w:val="0"/>
                <w:w w:val="100"/>
                <w:position w:val="0"/>
                <w:lang w:val="en-US" w:eastAsia="en-US" w:bidi="en-US"/>
              </w:rPr>
              <w:t xml:space="preserve"> </w:t>
            </w:r>
            <w:r>
              <w:rPr>
                <w:color w:val="000000"/>
                <w:spacing w:val="0"/>
                <w:w w:val="100"/>
                <w:position w:val="0"/>
              </w:rPr>
              <w:t>1.是</w:t>
            </w:r>
            <w:r>
              <w:rPr>
                <w:color w:val="000000"/>
                <w:spacing w:val="0"/>
                <w:w w:val="100"/>
                <w:position w:val="0"/>
              </w:rPr>
              <w:tab/>
            </w:r>
            <w:r>
              <w:rPr>
                <w:color w:val="000000"/>
                <w:spacing w:val="0"/>
                <w:w w:val="100"/>
                <w:position w:val="0"/>
              </w:rPr>
              <w:t>0.否</w:t>
            </w:r>
          </w:p>
        </w:tc>
      </w:tr>
    </w:tbl>
    <w:p>
      <w:pPr>
        <w:sectPr>
          <w:footerReference r:id="rId9" w:type="default"/>
          <w:footnotePr>
            <w:numFmt w:val="decimal"/>
          </w:footnotePr>
          <w:pgSz w:w="11900" w:h="16840"/>
          <w:pgMar w:top="1448" w:right="960" w:bottom="1070" w:left="1032" w:header="1020" w:footer="3" w:gutter="0"/>
          <w:pgNumType w:fmt="decimal" w:start="2"/>
          <w:cols w:space="720" w:num="1"/>
          <w:rtlGutter w:val="0"/>
          <w:docGrid w:linePitch="360" w:charSpace="0"/>
        </w:sectPr>
      </w:pPr>
    </w:p>
    <w:p>
      <w:pPr>
        <w:pStyle w:val="22"/>
        <w:keepNext/>
        <w:keepLines/>
        <w:pageBreakBefore w:val="0"/>
        <w:widowControl w:val="0"/>
        <w:shd w:val="clear" w:color="auto" w:fill="auto"/>
        <w:kinsoku/>
        <w:wordWrap/>
        <w:overflowPunct/>
        <w:topLinePunct w:val="0"/>
        <w:autoSpaceDE/>
        <w:autoSpaceDN/>
        <w:bidi w:val="0"/>
        <w:adjustRightInd/>
        <w:snapToGrid/>
        <w:spacing w:before="0" w:after="440" w:line="140" w:lineRule="atLeast"/>
        <w:ind w:left="0" w:right="0" w:firstLine="0"/>
        <w:jc w:val="center"/>
        <w:textAlignment w:val="auto"/>
        <w:rPr>
          <w:color w:val="000000"/>
          <w:spacing w:val="0"/>
          <w:w w:val="100"/>
          <w:position w:val="0"/>
        </w:rPr>
      </w:pPr>
      <w:bookmarkStart w:id="9" w:name="bookmark10"/>
      <w:bookmarkStart w:id="10" w:name="bookmark11"/>
      <w:bookmarkStart w:id="11" w:name="bookmark9"/>
      <w:r>
        <w:rPr>
          <w:color w:val="000000"/>
          <w:spacing w:val="0"/>
          <w:w w:val="100"/>
          <w:position w:val="0"/>
        </w:rPr>
        <w:t>法人单位所属产业活动单位情况</w:t>
      </w:r>
      <w:bookmarkEnd w:id="9"/>
      <w:bookmarkEnd w:id="10"/>
      <w:bookmarkEnd w:id="11"/>
    </w:p>
    <w:p>
      <w:pPr>
        <w:pStyle w:val="22"/>
        <w:keepNext/>
        <w:keepLines/>
        <w:pageBreakBefore w:val="0"/>
        <w:widowControl w:val="0"/>
        <w:shd w:val="clear" w:color="auto" w:fill="auto"/>
        <w:kinsoku/>
        <w:wordWrap/>
        <w:overflowPunct/>
        <w:topLinePunct w:val="0"/>
        <w:autoSpaceDE/>
        <w:autoSpaceDN/>
        <w:bidi w:val="0"/>
        <w:adjustRightInd/>
        <w:snapToGrid/>
        <w:spacing w:before="0" w:after="440" w:line="140" w:lineRule="atLeast"/>
        <w:ind w:left="0" w:right="0" w:firstLine="6600" w:firstLineChars="3300"/>
        <w:jc w:val="left"/>
        <w:textAlignment w:val="auto"/>
        <w:rPr>
          <w:color w:val="000000"/>
          <w:spacing w:val="0"/>
          <w:w w:val="100"/>
          <w:position w:val="0"/>
        </w:rPr>
      </w:pPr>
      <w:r>
        <w:rPr>
          <w:rFonts w:hint="eastAsia"/>
          <w:color w:val="000000"/>
          <w:spacing w:val="0"/>
          <w:w w:val="100"/>
          <w:position w:val="0"/>
          <w:sz w:val="20"/>
          <w:szCs w:val="20"/>
        </w:rPr>
        <w:t>2021年</w:t>
      </w:r>
      <w:r>
        <w:rPr>
          <w:rFonts w:hint="eastAsia"/>
          <w:color w:val="000000"/>
          <w:spacing w:val="0"/>
          <w:w w:val="100"/>
          <w:position w:val="0"/>
          <w:sz w:val="20"/>
          <w:szCs w:val="20"/>
        </w:rPr>
        <w:tab/>
      </w:r>
      <w:r>
        <w:rPr>
          <w:rFonts w:hint="eastAsia"/>
          <w:color w:val="000000"/>
          <w:spacing w:val="0"/>
          <w:w w:val="100"/>
          <w:position w:val="0"/>
          <w:sz w:val="20"/>
          <w:szCs w:val="20"/>
          <w:lang w:val="en-US" w:eastAsia="zh-CN"/>
        </w:rPr>
        <w:t xml:space="preserve">                                   </w:t>
      </w:r>
      <w:r>
        <w:rPr>
          <w:rFonts w:hint="eastAsia"/>
          <w:color w:val="000000"/>
          <w:spacing w:val="0"/>
          <w:w w:val="100"/>
          <w:position w:val="0"/>
          <w:sz w:val="20"/>
          <w:szCs w:val="20"/>
        </w:rPr>
        <w:t>表号：101-2表</w:t>
      </w:r>
    </w:p>
    <w:p>
      <w:pPr>
        <w:pStyle w:val="18"/>
        <w:keepNext w:val="0"/>
        <w:keepLines w:val="0"/>
        <w:widowControl w:val="0"/>
        <w:shd w:val="clear" w:color="auto" w:fill="auto"/>
        <w:tabs>
          <w:tab w:val="left" w:pos="2931"/>
        </w:tabs>
        <w:bidi w:val="0"/>
        <w:spacing w:before="0" w:after="0" w:line="240" w:lineRule="auto"/>
        <w:ind w:left="0" w:right="0" w:firstLine="0"/>
        <w:jc w:val="left"/>
        <w:rPr>
          <w:sz w:val="17"/>
          <w:szCs w:val="17"/>
        </w:rPr>
      </w:pPr>
      <w:r>
        <w:rPr>
          <w:color w:val="000000"/>
          <w:spacing w:val="0"/>
          <w:w w:val="100"/>
          <w:position w:val="0"/>
          <w:sz w:val="17"/>
          <w:szCs w:val="17"/>
        </w:rPr>
        <w:t>本法人单位所属产业活动单位共</w:t>
      </w:r>
      <w:r>
        <w:rPr>
          <w:sz w:val="18"/>
          <w:szCs w:val="18"/>
          <w:u w:val="single"/>
        </w:rPr>
        <w:t xml:space="preserve"> </w:t>
      </w:r>
      <w:r>
        <w:rPr>
          <w:sz w:val="18"/>
          <w:szCs w:val="18"/>
          <w:u w:val="single"/>
        </w:rPr>
        <w:tab/>
      </w:r>
      <w:r>
        <w:rPr>
          <w:color w:val="000000"/>
          <w:spacing w:val="0"/>
          <w:w w:val="100"/>
          <w:position w:val="0"/>
          <w:sz w:val="17"/>
          <w:szCs w:val="17"/>
        </w:rPr>
        <w:t>个</w:t>
      </w:r>
    </w:p>
    <w:tbl>
      <w:tblPr>
        <w:tblStyle w:val="7"/>
        <w:tblW w:w="0" w:type="auto"/>
        <w:jc w:val="center"/>
        <w:tblLayout w:type="fixed"/>
        <w:tblCellMar>
          <w:top w:w="0" w:type="dxa"/>
          <w:left w:w="10" w:type="dxa"/>
          <w:bottom w:w="0" w:type="dxa"/>
          <w:right w:w="10" w:type="dxa"/>
        </w:tblCellMar>
      </w:tblPr>
      <w:tblGrid>
        <w:gridCol w:w="1311"/>
        <w:gridCol w:w="879"/>
        <w:gridCol w:w="906"/>
        <w:gridCol w:w="1279"/>
        <w:gridCol w:w="1026"/>
        <w:gridCol w:w="1021"/>
        <w:gridCol w:w="1017"/>
        <w:gridCol w:w="1021"/>
        <w:gridCol w:w="1026"/>
        <w:gridCol w:w="1173"/>
        <w:gridCol w:w="1072"/>
        <w:gridCol w:w="1017"/>
        <w:gridCol w:w="1251"/>
      </w:tblGrid>
      <w:tr>
        <w:tblPrEx>
          <w:tblCellMar>
            <w:top w:w="0" w:type="dxa"/>
            <w:left w:w="10" w:type="dxa"/>
            <w:bottom w:w="0" w:type="dxa"/>
            <w:right w:w="10" w:type="dxa"/>
          </w:tblCellMar>
        </w:tblPrEx>
        <w:trPr>
          <w:trHeight w:val="865"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序号</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单位类别</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09" w:lineRule="exact"/>
              <w:ind w:left="0" w:right="0" w:firstLine="0"/>
              <w:jc w:val="center"/>
              <w:rPr>
                <w:sz w:val="17"/>
                <w:szCs w:val="17"/>
              </w:rPr>
            </w:pPr>
            <w:r>
              <w:rPr>
                <w:color w:val="000000"/>
                <w:spacing w:val="0"/>
                <w:w w:val="100"/>
                <w:position w:val="0"/>
                <w:sz w:val="17"/>
                <w:szCs w:val="17"/>
              </w:rPr>
              <w:t>统一社会 信用代码</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12" w:lineRule="exact"/>
              <w:ind w:left="0" w:right="0" w:firstLine="0"/>
              <w:jc w:val="left"/>
              <w:rPr>
                <w:sz w:val="17"/>
                <w:szCs w:val="17"/>
              </w:rPr>
            </w:pPr>
            <w:r>
              <w:rPr>
                <w:color w:val="000000"/>
                <w:spacing w:val="0"/>
                <w:w w:val="100"/>
                <w:position w:val="0"/>
                <w:sz w:val="17"/>
                <w:szCs w:val="17"/>
              </w:rPr>
              <w:t>尚未领取统一社 会信用代码的填 原组织机构代码</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07" w:lineRule="exact"/>
              <w:ind w:left="0" w:right="0" w:firstLine="0"/>
              <w:jc w:val="center"/>
              <w:rPr>
                <w:sz w:val="17"/>
                <w:szCs w:val="17"/>
              </w:rPr>
            </w:pPr>
            <w:r>
              <w:rPr>
                <w:color w:val="000000"/>
                <w:spacing w:val="0"/>
                <w:w w:val="100"/>
                <w:position w:val="0"/>
                <w:sz w:val="17"/>
                <w:szCs w:val="17"/>
              </w:rPr>
              <w:t>单位 详细名称</w:t>
            </w:r>
          </w:p>
        </w:tc>
        <w:tc>
          <w:tcPr>
            <w:tcW w:w="1021"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详细地址</w:t>
            </w:r>
          </w:p>
        </w:tc>
        <w:tc>
          <w:tcPr>
            <w:tcW w:w="1017"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区划代码</w:t>
            </w:r>
          </w:p>
          <w:p>
            <w:pPr>
              <w:pStyle w:val="20"/>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rPr>
              <w:t>（6</w:t>
            </w:r>
            <w:r>
              <w:rPr>
                <w:color w:val="000000"/>
                <w:spacing w:val="0"/>
                <w:w w:val="100"/>
                <w:position w:val="0"/>
                <w:sz w:val="17"/>
                <w:szCs w:val="17"/>
              </w:rPr>
              <w:t>位）</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联系电话</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16" w:lineRule="exact"/>
              <w:ind w:left="0" w:right="0" w:firstLine="0"/>
              <w:jc w:val="center"/>
              <w:rPr>
                <w:sz w:val="17"/>
                <w:szCs w:val="17"/>
              </w:rPr>
            </w:pPr>
            <w:r>
              <w:rPr>
                <w:color w:val="000000"/>
                <w:spacing w:val="0"/>
                <w:w w:val="100"/>
                <w:position w:val="0"/>
                <w:sz w:val="17"/>
                <w:szCs w:val="17"/>
              </w:rPr>
              <w:t>主要业务 活动</w:t>
            </w:r>
          </w:p>
        </w:tc>
        <w:tc>
          <w:tcPr>
            <w:tcBorders>
              <w:top w:val="single" w:color="auto" w:sz="4" w:space="0"/>
              <w:left w:val="single" w:color="auto" w:sz="4" w:space="0"/>
            </w:tcBorders>
            <w:shd w:val="clear" w:color="auto" w:fill="FFFFFF"/>
            <w:vAlign w:val="bottom"/>
          </w:tcPr>
          <w:p>
            <w:pPr>
              <w:pStyle w:val="20"/>
              <w:keepNext w:val="0"/>
              <w:keepLines w:val="0"/>
              <w:widowControl w:val="0"/>
              <w:shd w:val="clear" w:color="auto" w:fill="auto"/>
              <w:bidi w:val="0"/>
              <w:spacing w:before="0" w:after="0" w:line="206" w:lineRule="exact"/>
              <w:ind w:left="0" w:right="0" w:firstLine="0"/>
              <w:jc w:val="center"/>
              <w:rPr>
                <w:sz w:val="17"/>
                <w:szCs w:val="17"/>
              </w:rPr>
            </w:pPr>
            <w:r>
              <w:rPr>
                <w:color w:val="000000"/>
                <w:spacing w:val="0"/>
                <w:w w:val="100"/>
                <w:position w:val="0"/>
                <w:sz w:val="17"/>
                <w:szCs w:val="17"/>
              </w:rPr>
              <w:t>行业代码</w:t>
            </w:r>
          </w:p>
          <w:p>
            <w:pPr>
              <w:pStyle w:val="20"/>
              <w:keepNext w:val="0"/>
              <w:keepLines w:val="0"/>
              <w:widowControl w:val="0"/>
              <w:shd w:val="clear" w:color="auto" w:fill="auto"/>
              <w:bidi w:val="0"/>
              <w:spacing w:before="0" w:after="0" w:line="206" w:lineRule="exact"/>
              <w:ind w:left="0" w:right="0" w:firstLine="0"/>
              <w:jc w:val="center"/>
              <w:rPr>
                <w:sz w:val="17"/>
                <w:szCs w:val="17"/>
              </w:rPr>
            </w:pPr>
            <w:r>
              <w:rPr>
                <w:color w:val="000000"/>
                <w:spacing w:val="0"/>
                <w:w w:val="100"/>
                <w:position w:val="0"/>
                <w:sz w:val="17"/>
                <w:szCs w:val="17"/>
              </w:rPr>
              <w:t xml:space="preserve">（小类） </w:t>
            </w:r>
            <w:r>
              <w:rPr>
                <w:rFonts w:ascii="Times New Roman" w:hAnsi="Times New Roman" w:eastAsia="Times New Roman" w:cs="Times New Roman"/>
                <w:color w:val="000000"/>
                <w:spacing w:val="0"/>
                <w:w w:val="100"/>
                <w:position w:val="0"/>
                <w:sz w:val="17"/>
                <w:szCs w:val="17"/>
                <w:lang w:val="en-US" w:eastAsia="en-US" w:bidi="en-US"/>
              </w:rPr>
              <w:t xml:space="preserve">（GB/T4754-2 </w:t>
            </w:r>
            <w:r>
              <w:rPr>
                <w:rFonts w:ascii="Times New Roman" w:hAnsi="Times New Roman" w:eastAsia="Times New Roman" w:cs="Times New Roman"/>
                <w:color w:val="000000"/>
                <w:spacing w:val="0"/>
                <w:w w:val="100"/>
                <w:position w:val="0"/>
                <w:sz w:val="17"/>
                <w:szCs w:val="17"/>
              </w:rPr>
              <w:t>017）</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16" w:lineRule="exact"/>
              <w:ind w:left="0" w:right="0" w:firstLine="0"/>
              <w:jc w:val="center"/>
              <w:rPr>
                <w:sz w:val="17"/>
                <w:szCs w:val="17"/>
              </w:rPr>
            </w:pPr>
            <w:r>
              <w:rPr>
                <w:color w:val="000000"/>
                <w:spacing w:val="0"/>
                <w:w w:val="100"/>
                <w:position w:val="0"/>
                <w:sz w:val="17"/>
                <w:szCs w:val="17"/>
              </w:rPr>
              <w:t>从业人员 期末人数</w:t>
            </w:r>
          </w:p>
          <w:p>
            <w:pPr>
              <w:pStyle w:val="20"/>
              <w:keepNext w:val="0"/>
              <w:keepLines w:val="0"/>
              <w:widowControl w:val="0"/>
              <w:shd w:val="clear" w:color="auto" w:fill="auto"/>
              <w:bidi w:val="0"/>
              <w:spacing w:before="0" w:after="0" w:line="216" w:lineRule="exact"/>
              <w:ind w:left="0" w:right="0" w:firstLine="0"/>
              <w:jc w:val="center"/>
              <w:rPr>
                <w:sz w:val="17"/>
                <w:szCs w:val="17"/>
              </w:rPr>
            </w:pPr>
            <w:r>
              <w:rPr>
                <w:color w:val="000000"/>
                <w:spacing w:val="0"/>
                <w:w w:val="100"/>
                <w:position w:val="0"/>
                <w:sz w:val="17"/>
                <w:szCs w:val="17"/>
              </w:rPr>
              <w:t>（人）</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16" w:lineRule="exact"/>
              <w:ind w:left="0" w:right="0" w:firstLine="0"/>
              <w:jc w:val="center"/>
              <w:rPr>
                <w:sz w:val="17"/>
                <w:szCs w:val="17"/>
              </w:rPr>
            </w:pPr>
            <w:r>
              <w:rPr>
                <w:color w:val="000000"/>
                <w:spacing w:val="0"/>
                <w:w w:val="100"/>
                <w:position w:val="0"/>
                <w:sz w:val="17"/>
                <w:szCs w:val="17"/>
              </w:rPr>
              <w:t>经营性单位 收入 （千元）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19" w:lineRule="exact"/>
              <w:ind w:left="0" w:right="0" w:firstLine="0"/>
              <w:jc w:val="left"/>
              <w:rPr>
                <w:sz w:val="17"/>
                <w:szCs w:val="17"/>
              </w:rPr>
            </w:pPr>
            <w:r>
              <w:rPr>
                <w:color w:val="000000"/>
                <w:spacing w:val="0"/>
                <w:w w:val="100"/>
                <w:position w:val="0"/>
                <w:sz w:val="17"/>
                <w:szCs w:val="17"/>
              </w:rPr>
              <w:t>非经营性单位 支出（费用）</w:t>
            </w:r>
          </w:p>
          <w:p>
            <w:pPr>
              <w:pStyle w:val="20"/>
              <w:keepNext w:val="0"/>
              <w:keepLines w:val="0"/>
              <w:widowControl w:val="0"/>
              <w:shd w:val="clear" w:color="auto" w:fill="auto"/>
              <w:bidi w:val="0"/>
              <w:spacing w:before="0" w:after="0" w:line="219" w:lineRule="exact"/>
              <w:ind w:left="0" w:right="0" w:firstLine="0"/>
              <w:jc w:val="center"/>
              <w:rPr>
                <w:sz w:val="17"/>
                <w:szCs w:val="17"/>
              </w:rPr>
            </w:pPr>
            <w:r>
              <w:rPr>
                <w:color w:val="000000"/>
                <w:spacing w:val="0"/>
                <w:w w:val="100"/>
                <w:position w:val="0"/>
                <w:sz w:val="17"/>
                <w:szCs w:val="17"/>
              </w:rPr>
              <w:t>（千元）</w:t>
            </w:r>
          </w:p>
        </w:tc>
      </w:tr>
      <w:tr>
        <w:tblPrEx>
          <w:tblCellMar>
            <w:top w:w="0" w:type="dxa"/>
            <w:left w:w="10" w:type="dxa"/>
            <w:bottom w:w="0" w:type="dxa"/>
            <w:right w:w="10" w:type="dxa"/>
          </w:tblCellMar>
        </w:tblPrEx>
        <w:trPr>
          <w:trHeight w:val="354"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甲</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rPr>
              <w:t>1</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rPr>
              <w:t>2</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rPr>
              <w:t>3</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rPr>
              <w:t>4</w:t>
            </w:r>
          </w:p>
        </w:tc>
        <w:tc>
          <w:tcPr>
            <w:tcW w:w="1021"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rPr>
              <w:t>5</w:t>
            </w:r>
          </w:p>
        </w:tc>
        <w:tc>
          <w:tcPr>
            <w:tcW w:w="1017"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rPr>
              <w:t>6</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rPr>
              <w:t>7</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rPr>
              <w:t>8</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rPr>
              <w:t>9</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rPr>
              <w:t>10</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rPr>
              <w:t>11</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rPr>
              <w:t>12</w:t>
            </w:r>
          </w:p>
        </w:tc>
      </w:tr>
      <w:tr>
        <w:tblPrEx>
          <w:tblCellMar>
            <w:top w:w="0" w:type="dxa"/>
            <w:left w:w="10" w:type="dxa"/>
            <w:bottom w:w="0" w:type="dxa"/>
            <w:right w:w="10" w:type="dxa"/>
          </w:tblCellMar>
        </w:tblPrEx>
        <w:trPr>
          <w:trHeight w:val="350" w:hRule="exact"/>
          <w:jc w:val="center"/>
        </w:trPr>
        <w:tc>
          <w:tcPr>
            <w:tcBorders>
              <w:top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本 部</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W w:w="1021" w:type="dxa"/>
            <w:tcBorders>
              <w:top w:val="single" w:color="auto" w:sz="4" w:space="0"/>
              <w:left w:val="single" w:color="auto" w:sz="4" w:space="0"/>
            </w:tcBorders>
            <w:shd w:val="clear" w:color="auto" w:fill="FFFFFF"/>
            <w:vAlign w:val="top"/>
          </w:tcPr>
          <w:p>
            <w:pPr>
              <w:widowControl w:val="0"/>
              <w:rPr>
                <w:sz w:val="10"/>
                <w:szCs w:val="10"/>
              </w:rPr>
            </w:pPr>
          </w:p>
        </w:tc>
        <w:tc>
          <w:tcPr>
            <w:tcW w:w="1017"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9"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分支机构</w:t>
            </w:r>
            <w:r>
              <w:rPr>
                <w:rFonts w:ascii="Times New Roman" w:hAnsi="Times New Roman" w:eastAsia="Times New Roman" w:cs="Times New Roman"/>
                <w:color w:val="000000"/>
                <w:spacing w:val="0"/>
                <w:w w:val="100"/>
                <w:position w:val="0"/>
                <w:sz w:val="17"/>
                <w:szCs w:val="17"/>
              </w:rPr>
              <w:t>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W w:w="1021" w:type="dxa"/>
            <w:tcBorders>
              <w:top w:val="single" w:color="auto" w:sz="4" w:space="0"/>
              <w:left w:val="single" w:color="auto" w:sz="4" w:space="0"/>
            </w:tcBorders>
            <w:shd w:val="clear" w:color="auto" w:fill="FFFFFF"/>
            <w:vAlign w:val="top"/>
          </w:tcPr>
          <w:p>
            <w:pPr>
              <w:widowControl w:val="0"/>
              <w:rPr>
                <w:sz w:val="10"/>
                <w:szCs w:val="10"/>
              </w:rPr>
            </w:pPr>
          </w:p>
        </w:tc>
        <w:tc>
          <w:tcPr>
            <w:tcW w:w="1017"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4"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分支机构</w:t>
            </w:r>
            <w:r>
              <w:rPr>
                <w:rFonts w:ascii="Times New Roman" w:hAnsi="Times New Roman" w:eastAsia="Times New Roman" w:cs="Times New Roman"/>
                <w:color w:val="000000"/>
                <w:spacing w:val="0"/>
                <w:w w:val="100"/>
                <w:position w:val="0"/>
                <w:sz w:val="17"/>
                <w:szCs w:val="17"/>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W w:w="1021" w:type="dxa"/>
            <w:tcBorders>
              <w:top w:val="single" w:color="auto" w:sz="4" w:space="0"/>
              <w:left w:val="single" w:color="auto" w:sz="4" w:space="0"/>
            </w:tcBorders>
            <w:shd w:val="clear" w:color="auto" w:fill="FFFFFF"/>
            <w:vAlign w:val="top"/>
          </w:tcPr>
          <w:p>
            <w:pPr>
              <w:widowControl w:val="0"/>
              <w:rPr>
                <w:sz w:val="10"/>
                <w:szCs w:val="10"/>
              </w:rPr>
            </w:pPr>
          </w:p>
        </w:tc>
        <w:tc>
          <w:tcPr>
            <w:tcW w:w="1017"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4" w:hRule="exact"/>
          <w:jc w:val="center"/>
        </w:trPr>
        <w:tc>
          <w:tcPr>
            <w:tcBorders>
              <w:top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W w:w="1021" w:type="dxa"/>
            <w:tcBorders>
              <w:top w:val="single" w:color="auto" w:sz="4" w:space="0"/>
              <w:left w:val="single" w:color="auto" w:sz="4" w:space="0"/>
            </w:tcBorders>
            <w:shd w:val="clear" w:color="auto" w:fill="FFFFFF"/>
            <w:vAlign w:val="top"/>
          </w:tcPr>
          <w:p>
            <w:pPr>
              <w:widowControl w:val="0"/>
              <w:rPr>
                <w:sz w:val="10"/>
                <w:szCs w:val="10"/>
              </w:rPr>
            </w:pPr>
          </w:p>
        </w:tc>
        <w:tc>
          <w:tcPr>
            <w:tcW w:w="1017"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4" w:hRule="exact"/>
          <w:jc w:val="center"/>
        </w:trPr>
        <w:tc>
          <w:tcPr>
            <w:tcBorders>
              <w:top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W w:w="1021" w:type="dxa"/>
            <w:tcBorders>
              <w:top w:val="single" w:color="auto" w:sz="4" w:space="0"/>
              <w:left w:val="single" w:color="auto" w:sz="4" w:space="0"/>
            </w:tcBorders>
            <w:shd w:val="clear" w:color="auto" w:fill="FFFFFF"/>
            <w:vAlign w:val="top"/>
          </w:tcPr>
          <w:p>
            <w:pPr>
              <w:widowControl w:val="0"/>
              <w:rPr>
                <w:sz w:val="10"/>
                <w:szCs w:val="10"/>
              </w:rPr>
            </w:pPr>
          </w:p>
        </w:tc>
        <w:tc>
          <w:tcPr>
            <w:tcW w:w="1017"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9" w:hRule="exact"/>
          <w:jc w:val="center"/>
        </w:trPr>
        <w:tc>
          <w:tcPr>
            <w:tcBorders>
              <w:top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W w:w="1021" w:type="dxa"/>
            <w:tcBorders>
              <w:top w:val="single" w:color="auto" w:sz="4" w:space="0"/>
              <w:left w:val="single" w:color="auto" w:sz="4" w:space="0"/>
            </w:tcBorders>
            <w:shd w:val="clear" w:color="auto" w:fill="FFFFFF"/>
            <w:vAlign w:val="top"/>
          </w:tcPr>
          <w:p>
            <w:pPr>
              <w:widowControl w:val="0"/>
              <w:rPr>
                <w:sz w:val="10"/>
                <w:szCs w:val="10"/>
              </w:rPr>
            </w:pPr>
          </w:p>
        </w:tc>
        <w:tc>
          <w:tcPr>
            <w:tcW w:w="1017"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4" w:hRule="exact"/>
          <w:jc w:val="center"/>
        </w:trPr>
        <w:tc>
          <w:tcPr>
            <w:tcBorders>
              <w:top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W w:w="1021" w:type="dxa"/>
            <w:tcBorders>
              <w:top w:val="single" w:color="auto" w:sz="4" w:space="0"/>
              <w:left w:val="single" w:color="auto" w:sz="4" w:space="0"/>
            </w:tcBorders>
            <w:shd w:val="clear" w:color="auto" w:fill="FFFFFF"/>
            <w:vAlign w:val="top"/>
          </w:tcPr>
          <w:p>
            <w:pPr>
              <w:widowControl w:val="0"/>
              <w:rPr>
                <w:sz w:val="10"/>
                <w:szCs w:val="10"/>
              </w:rPr>
            </w:pPr>
          </w:p>
        </w:tc>
        <w:tc>
          <w:tcPr>
            <w:tcW w:w="1017"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4" w:hRule="exact"/>
          <w:jc w:val="center"/>
        </w:trPr>
        <w:tc>
          <w:tcPr>
            <w:tcBorders>
              <w:top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W w:w="1021" w:type="dxa"/>
            <w:tcBorders>
              <w:top w:val="single" w:color="auto" w:sz="4" w:space="0"/>
              <w:left w:val="single" w:color="auto" w:sz="4" w:space="0"/>
            </w:tcBorders>
            <w:shd w:val="clear" w:color="auto" w:fill="FFFFFF"/>
            <w:vAlign w:val="top"/>
          </w:tcPr>
          <w:p>
            <w:pPr>
              <w:widowControl w:val="0"/>
              <w:rPr>
                <w:sz w:val="10"/>
                <w:szCs w:val="10"/>
              </w:rPr>
            </w:pPr>
          </w:p>
        </w:tc>
        <w:tc>
          <w:tcPr>
            <w:tcW w:w="1017"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W w:w="1021" w:type="dxa"/>
            <w:tcBorders>
              <w:top w:val="single" w:color="auto" w:sz="4" w:space="0"/>
              <w:left w:val="single" w:color="auto" w:sz="4" w:space="0"/>
            </w:tcBorders>
            <w:shd w:val="clear" w:color="auto" w:fill="FFFFFF"/>
            <w:vAlign w:val="top"/>
          </w:tcPr>
          <w:p>
            <w:pPr>
              <w:widowControl w:val="0"/>
              <w:rPr>
                <w:sz w:val="10"/>
                <w:szCs w:val="10"/>
              </w:rPr>
            </w:pPr>
          </w:p>
        </w:tc>
        <w:tc>
          <w:tcPr>
            <w:tcW w:w="1017"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9" w:hRule="exact"/>
          <w:jc w:val="center"/>
        </w:trPr>
        <w:tc>
          <w:tcPr>
            <w:tcBorders>
              <w:top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W w:w="1021" w:type="dxa"/>
            <w:tcBorders>
              <w:top w:val="single" w:color="auto" w:sz="4" w:space="0"/>
              <w:left w:val="single" w:color="auto" w:sz="4" w:space="0"/>
            </w:tcBorders>
            <w:shd w:val="clear" w:color="auto" w:fill="FFFFFF"/>
            <w:vAlign w:val="top"/>
          </w:tcPr>
          <w:p>
            <w:pPr>
              <w:widowControl w:val="0"/>
              <w:rPr>
                <w:sz w:val="10"/>
                <w:szCs w:val="10"/>
              </w:rPr>
            </w:pPr>
          </w:p>
        </w:tc>
        <w:tc>
          <w:tcPr>
            <w:tcW w:w="1017"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4" w:hRule="exact"/>
          <w:jc w:val="center"/>
        </w:trPr>
        <w:tc>
          <w:tcPr>
            <w:tcBorders>
              <w:top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W w:w="1021" w:type="dxa"/>
            <w:tcBorders>
              <w:top w:val="single" w:color="auto" w:sz="4" w:space="0"/>
              <w:left w:val="single" w:color="auto" w:sz="4" w:space="0"/>
            </w:tcBorders>
            <w:shd w:val="clear" w:color="auto" w:fill="FFFFFF"/>
            <w:vAlign w:val="top"/>
          </w:tcPr>
          <w:p>
            <w:pPr>
              <w:widowControl w:val="0"/>
              <w:rPr>
                <w:sz w:val="10"/>
                <w:szCs w:val="10"/>
              </w:rPr>
            </w:pPr>
          </w:p>
        </w:tc>
        <w:tc>
          <w:tcPr>
            <w:tcW w:w="1017"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4" w:hRule="exact"/>
          <w:jc w:val="center"/>
        </w:trPr>
        <w:tc>
          <w:tcPr>
            <w:tcBorders>
              <w:top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W w:w="1021" w:type="dxa"/>
            <w:tcBorders>
              <w:top w:val="single" w:color="auto" w:sz="4" w:space="0"/>
              <w:left w:val="single" w:color="auto" w:sz="4" w:space="0"/>
            </w:tcBorders>
            <w:shd w:val="clear" w:color="auto" w:fill="FFFFFF"/>
            <w:vAlign w:val="top"/>
          </w:tcPr>
          <w:p>
            <w:pPr>
              <w:widowControl w:val="0"/>
              <w:rPr>
                <w:sz w:val="10"/>
                <w:szCs w:val="10"/>
              </w:rPr>
            </w:pPr>
          </w:p>
        </w:tc>
        <w:tc>
          <w:tcPr>
            <w:tcW w:w="1017"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4" w:hRule="exact"/>
          <w:jc w:val="center"/>
        </w:trPr>
        <w:tc>
          <w:tcPr>
            <w:tcBorders>
              <w:top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W w:w="1021" w:type="dxa"/>
            <w:tcBorders>
              <w:top w:val="single" w:color="auto" w:sz="4" w:space="0"/>
              <w:left w:val="single" w:color="auto" w:sz="4" w:space="0"/>
            </w:tcBorders>
            <w:shd w:val="clear" w:color="auto" w:fill="FFFFFF"/>
            <w:vAlign w:val="top"/>
          </w:tcPr>
          <w:p>
            <w:pPr>
              <w:widowControl w:val="0"/>
              <w:rPr>
                <w:sz w:val="10"/>
                <w:szCs w:val="10"/>
              </w:rPr>
            </w:pPr>
          </w:p>
        </w:tc>
        <w:tc>
          <w:tcPr>
            <w:tcW w:w="1017"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9" w:hRule="exact"/>
          <w:jc w:val="center"/>
        </w:trPr>
        <w:tc>
          <w:tcPr>
            <w:tcBorders>
              <w:top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W w:w="1021" w:type="dxa"/>
            <w:tcBorders>
              <w:top w:val="single" w:color="auto" w:sz="4" w:space="0"/>
              <w:left w:val="single" w:color="auto" w:sz="4" w:space="0"/>
            </w:tcBorders>
            <w:shd w:val="clear" w:color="auto" w:fill="FFFFFF"/>
            <w:vAlign w:val="top"/>
          </w:tcPr>
          <w:p>
            <w:pPr>
              <w:widowControl w:val="0"/>
              <w:rPr>
                <w:sz w:val="10"/>
                <w:szCs w:val="10"/>
              </w:rPr>
            </w:pPr>
          </w:p>
        </w:tc>
        <w:tc>
          <w:tcPr>
            <w:tcW w:w="1017"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4" w:hRule="exact"/>
          <w:jc w:val="center"/>
        </w:trPr>
        <w:tc>
          <w:tcPr>
            <w:tcBorders>
              <w:top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W w:w="1021" w:type="dxa"/>
            <w:tcBorders>
              <w:top w:val="single" w:color="auto" w:sz="4" w:space="0"/>
              <w:left w:val="single" w:color="auto" w:sz="4" w:space="0"/>
            </w:tcBorders>
            <w:shd w:val="clear" w:color="auto" w:fill="FFFFFF"/>
            <w:vAlign w:val="top"/>
          </w:tcPr>
          <w:p>
            <w:pPr>
              <w:widowControl w:val="0"/>
              <w:rPr>
                <w:sz w:val="10"/>
                <w:szCs w:val="10"/>
              </w:rPr>
            </w:pPr>
          </w:p>
        </w:tc>
        <w:tc>
          <w:tcPr>
            <w:tcW w:w="1017"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82" w:hRule="exact"/>
          <w:jc w:val="center"/>
        </w:trPr>
        <w:tc>
          <w:tcPr>
            <w:tcBorders>
              <w:top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分支机构</w:t>
            </w:r>
            <w:r>
              <w:rPr>
                <w:rFonts w:ascii="Times New Roman" w:hAnsi="Times New Roman" w:eastAsia="Times New Roman" w:cs="Times New Roman"/>
                <w:color w:val="000000"/>
                <w:spacing w:val="0"/>
                <w:w w:val="100"/>
                <w:position w:val="0"/>
                <w:sz w:val="17"/>
                <w:szCs w:val="17"/>
                <w:lang w:val="en-US" w:eastAsia="en-US" w:bidi="en-US"/>
              </w:rPr>
              <w:t>N</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1021"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1017"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r>
    </w:tbl>
    <w:p>
      <w:pPr>
        <w:sectPr>
          <w:footerReference r:id="rId10" w:type="default"/>
          <w:footnotePr>
            <w:numFmt w:val="decimal"/>
          </w:footnotePr>
          <w:pgSz w:w="16840" w:h="11900" w:orient="landscape"/>
          <w:pgMar w:top="1541" w:right="1419" w:bottom="1355" w:left="1421" w:header="1113" w:footer="927" w:gutter="0"/>
          <w:pgNumType w:fmt="decimal"/>
          <w:cols w:space="720" w:num="1"/>
          <w:rtlGutter w:val="0"/>
          <w:docGrid w:linePitch="360" w:charSpace="0"/>
        </w:sectPr>
      </w:pPr>
    </w:p>
    <w:p>
      <w:pPr>
        <w:pStyle w:val="22"/>
        <w:keepNext/>
        <w:keepLines/>
        <w:widowControl w:val="0"/>
        <w:shd w:val="clear" w:color="auto" w:fill="auto"/>
        <w:bidi w:val="0"/>
        <w:spacing w:before="0" w:after="140" w:line="240" w:lineRule="auto"/>
        <w:ind w:left="0" w:right="0" w:firstLine="0"/>
        <w:jc w:val="center"/>
      </w:pPr>
      <w:bookmarkStart w:id="12" w:name="bookmark14"/>
      <w:bookmarkStart w:id="13" w:name="bookmark13"/>
      <w:bookmarkStart w:id="14" w:name="bookmark12"/>
      <w:r>
        <w:rPr>
          <w:color w:val="000000"/>
          <w:spacing w:val="0"/>
          <w:w w:val="100"/>
          <w:position w:val="0"/>
        </w:rPr>
        <w:t>从业人员及工资总额</w:t>
      </w:r>
      <w:bookmarkEnd w:id="12"/>
      <w:bookmarkEnd w:id="13"/>
      <w:bookmarkEnd w:id="14"/>
    </w:p>
    <w:p>
      <w:pPr>
        <w:pStyle w:val="18"/>
        <w:keepNext w:val="0"/>
        <w:keepLines w:val="0"/>
        <w:widowControl w:val="0"/>
        <w:shd w:val="clear" w:color="auto" w:fill="auto"/>
        <w:tabs>
          <w:tab w:val="left" w:pos="7546"/>
        </w:tabs>
        <w:bidi w:val="0"/>
        <w:spacing w:before="0" w:after="0" w:line="240" w:lineRule="auto"/>
        <w:ind w:left="3523" w:right="0" w:firstLine="1260" w:firstLineChars="700"/>
        <w:jc w:val="left"/>
      </w:pPr>
      <w:r>
        <w:rPr>
          <w:color w:val="000000"/>
          <w:spacing w:val="0"/>
          <w:w w:val="100"/>
          <w:position w:val="0"/>
        </w:rPr>
        <w:t>202</w:t>
      </w:r>
      <w:r>
        <w:rPr>
          <w:rFonts w:hint="eastAsia"/>
          <w:color w:val="000000"/>
          <w:spacing w:val="0"/>
          <w:w w:val="100"/>
          <w:position w:val="0"/>
          <w:lang w:val="en-US" w:eastAsia="zh-CN"/>
        </w:rPr>
        <w:t>1</w:t>
      </w:r>
      <w:r>
        <w:rPr>
          <w:color w:val="000000"/>
          <w:spacing w:val="0"/>
          <w:w w:val="100"/>
          <w:position w:val="0"/>
        </w:rPr>
        <w:t>年</w:t>
      </w:r>
      <w:r>
        <w:rPr>
          <w:color w:val="000000"/>
          <w:spacing w:val="0"/>
          <w:w w:val="100"/>
          <w:position w:val="0"/>
        </w:rPr>
        <w:tab/>
      </w:r>
      <w:r>
        <w:rPr>
          <w:rFonts w:hint="eastAsia"/>
          <w:color w:val="000000"/>
          <w:spacing w:val="0"/>
          <w:w w:val="100"/>
          <w:position w:val="0"/>
          <w:lang w:val="en-US" w:eastAsia="zh-CN"/>
        </w:rPr>
        <w:t xml:space="preserve">      </w:t>
      </w:r>
      <w:r>
        <w:rPr>
          <w:color w:val="000000"/>
          <w:spacing w:val="0"/>
          <w:w w:val="100"/>
          <w:position w:val="0"/>
        </w:rPr>
        <w:t>表号：</w:t>
      </w:r>
      <w:r>
        <w:rPr>
          <w:color w:val="000000"/>
          <w:spacing w:val="0"/>
          <w:w w:val="100"/>
          <w:position w:val="0"/>
          <w:lang w:val="en-US" w:eastAsia="en-US" w:bidi="en-US"/>
        </w:rPr>
        <w:t>102</w:t>
      </w:r>
      <w:r>
        <w:rPr>
          <w:rFonts w:hint="eastAsia"/>
          <w:color w:val="000000"/>
          <w:spacing w:val="0"/>
          <w:w w:val="100"/>
          <w:position w:val="0"/>
          <w:lang w:val="en-US" w:eastAsia="zh-CN" w:bidi="en-US"/>
        </w:rPr>
        <w:t>-1</w:t>
      </w:r>
      <w:r>
        <w:rPr>
          <w:color w:val="000000"/>
          <w:spacing w:val="0"/>
          <w:w w:val="100"/>
          <w:position w:val="0"/>
        </w:rPr>
        <w:t>表</w:t>
      </w:r>
    </w:p>
    <w:tbl>
      <w:tblPr>
        <w:tblStyle w:val="7"/>
        <w:tblW w:w="0" w:type="auto"/>
        <w:jc w:val="center"/>
        <w:tblLayout w:type="fixed"/>
        <w:tblCellMar>
          <w:top w:w="0" w:type="dxa"/>
          <w:left w:w="10" w:type="dxa"/>
          <w:bottom w:w="0" w:type="dxa"/>
          <w:right w:w="10" w:type="dxa"/>
        </w:tblCellMar>
      </w:tblPr>
      <w:tblGrid>
        <w:gridCol w:w="2904"/>
        <w:gridCol w:w="634"/>
        <w:gridCol w:w="523"/>
        <w:gridCol w:w="1152"/>
        <w:gridCol w:w="2938"/>
        <w:gridCol w:w="634"/>
        <w:gridCol w:w="523"/>
        <w:gridCol w:w="1018"/>
      </w:tblGrid>
      <w:tr>
        <w:tblPrEx>
          <w:tblCellMar>
            <w:top w:w="0" w:type="dxa"/>
            <w:left w:w="10" w:type="dxa"/>
            <w:bottom w:w="0" w:type="dxa"/>
            <w:right w:w="10" w:type="dxa"/>
          </w:tblCellMar>
        </w:tblPrEx>
        <w:trPr>
          <w:trHeight w:val="715"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指标名称</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26" w:lineRule="exact"/>
              <w:ind w:left="0" w:right="0" w:firstLine="0"/>
              <w:jc w:val="center"/>
            </w:pPr>
            <w:r>
              <w:rPr>
                <w:color w:val="000000"/>
                <w:spacing w:val="0"/>
                <w:w w:val="100"/>
                <w:position w:val="0"/>
              </w:rPr>
              <w:t>计量 单位</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代码</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本年</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1100" w:right="0" w:firstLine="0"/>
              <w:jc w:val="left"/>
            </w:pPr>
            <w:r>
              <w:rPr>
                <w:color w:val="000000"/>
                <w:spacing w:val="0"/>
                <w:w w:val="100"/>
                <w:position w:val="0"/>
              </w:rPr>
              <w:t>指标名称</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26" w:lineRule="exact"/>
              <w:ind w:left="0" w:right="0" w:firstLine="0"/>
              <w:jc w:val="left"/>
            </w:pPr>
            <w:r>
              <w:rPr>
                <w:color w:val="000000"/>
                <w:spacing w:val="0"/>
                <w:w w:val="100"/>
                <w:position w:val="0"/>
              </w:rPr>
              <w:t>计量 单位</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代码</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本年</w:t>
            </w:r>
          </w:p>
        </w:tc>
      </w:tr>
      <w:tr>
        <w:tblPrEx>
          <w:tblCellMar>
            <w:top w:w="0" w:type="dxa"/>
            <w:left w:w="10" w:type="dxa"/>
            <w:bottom w:w="0" w:type="dxa"/>
            <w:right w:w="10" w:type="dxa"/>
          </w:tblCellMar>
        </w:tblPrEx>
        <w:trPr>
          <w:trHeight w:val="514"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甲</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乙</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丙</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1</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1380" w:right="0" w:firstLine="0"/>
              <w:jc w:val="left"/>
            </w:pPr>
            <w:r>
              <w:rPr>
                <w:color w:val="000000"/>
                <w:spacing w:val="0"/>
                <w:w w:val="100"/>
                <w:position w:val="0"/>
              </w:rPr>
              <w:t>甲</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乙</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丙</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480" w:firstLine="0"/>
              <w:jc w:val="right"/>
            </w:pPr>
            <w:r>
              <w:rPr>
                <w:color w:val="000000"/>
                <w:spacing w:val="0"/>
                <w:w w:val="100"/>
                <w:position w:val="0"/>
              </w:rPr>
              <w:t>1</w:t>
            </w:r>
          </w:p>
        </w:tc>
      </w:tr>
      <w:tr>
        <w:tblPrEx>
          <w:tblCellMar>
            <w:top w:w="0" w:type="dxa"/>
            <w:left w:w="10" w:type="dxa"/>
            <w:bottom w:w="0" w:type="dxa"/>
            <w:right w:w="10" w:type="dxa"/>
          </w:tblCellMar>
        </w:tblPrEx>
        <w:trPr>
          <w:trHeight w:val="571"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20"/>
              <w:jc w:val="left"/>
            </w:pPr>
            <w:r>
              <w:rPr>
                <w:color w:val="000000"/>
                <w:spacing w:val="0"/>
                <w:w w:val="100"/>
                <w:position w:val="0"/>
              </w:rPr>
              <w:t>从业人员</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一</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160"/>
              <w:jc w:val="left"/>
            </w:pPr>
            <w:r>
              <w:rPr>
                <w:color w:val="000000"/>
                <w:spacing w:val="0"/>
                <w:w w:val="100"/>
                <w:position w:val="0"/>
              </w:rPr>
              <w:t>一</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300"/>
              <w:jc w:val="both"/>
            </w:pPr>
            <w:r>
              <w:rPr>
                <w:color w:val="000000"/>
                <w:spacing w:val="0"/>
                <w:w w:val="100"/>
                <w:position w:val="0"/>
              </w:rPr>
              <w:t>按职业类型分</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一</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一</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71"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320"/>
              <w:jc w:val="left"/>
            </w:pPr>
            <w:r>
              <w:rPr>
                <w:color w:val="000000"/>
                <w:spacing w:val="0"/>
                <w:w w:val="100"/>
                <w:position w:val="0"/>
              </w:rPr>
              <w:t>从业人员期末人数</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人</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01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80"/>
              <w:jc w:val="left"/>
            </w:pPr>
            <w:r>
              <w:rPr>
                <w:color w:val="000000"/>
                <w:spacing w:val="0"/>
                <w:w w:val="100"/>
                <w:position w:val="0"/>
              </w:rPr>
              <w:t>中层及以上管理人员</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人</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76</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71"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00"/>
              <w:jc w:val="left"/>
            </w:pPr>
            <w:r>
              <w:rPr>
                <w:color w:val="000000"/>
                <w:spacing w:val="0"/>
                <w:w w:val="100"/>
                <w:position w:val="0"/>
              </w:rPr>
              <w:t>其中：女性</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人</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160"/>
              <w:jc w:val="left"/>
            </w:pPr>
            <w:r>
              <w:rPr>
                <w:color w:val="000000"/>
                <w:spacing w:val="0"/>
                <w:w w:val="100"/>
                <w:position w:val="0"/>
              </w:rPr>
              <w:t>02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80"/>
              <w:jc w:val="both"/>
            </w:pPr>
            <w:r>
              <w:rPr>
                <w:color w:val="000000"/>
                <w:spacing w:val="0"/>
                <w:w w:val="100"/>
                <w:position w:val="0"/>
              </w:rPr>
              <w:t>专业技术人员</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人</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77</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71"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320"/>
              <w:jc w:val="both"/>
            </w:pPr>
            <w:r>
              <w:rPr>
                <w:color w:val="000000"/>
                <w:spacing w:val="0"/>
                <w:w w:val="100"/>
                <w:position w:val="0"/>
              </w:rPr>
              <w:t>按人员类型分</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160"/>
              <w:jc w:val="left"/>
            </w:pPr>
            <w:r>
              <w:rPr>
                <w:color w:val="000000"/>
                <w:spacing w:val="0"/>
                <w:w w:val="100"/>
                <w:position w:val="0"/>
              </w:rPr>
              <w:t>—</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80"/>
              <w:jc w:val="both"/>
            </w:pPr>
            <w:r>
              <w:rPr>
                <w:color w:val="000000"/>
                <w:spacing w:val="0"/>
                <w:w w:val="100"/>
                <w:position w:val="0"/>
              </w:rPr>
              <w:t>办事人员和有关人员</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人</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78</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71"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00"/>
              <w:jc w:val="left"/>
            </w:pPr>
            <w:r>
              <w:rPr>
                <w:color w:val="000000"/>
                <w:spacing w:val="0"/>
                <w:w w:val="100"/>
                <w:position w:val="0"/>
              </w:rPr>
              <w:t>在岗职工</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人</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160"/>
              <w:jc w:val="left"/>
            </w:pPr>
            <w:r>
              <w:rPr>
                <w:color w:val="000000"/>
                <w:spacing w:val="0"/>
                <w:w w:val="100"/>
                <w:position w:val="0"/>
              </w:rPr>
              <w:t>05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80"/>
              <w:jc w:val="both"/>
            </w:pPr>
            <w:r>
              <w:rPr>
                <w:color w:val="000000"/>
                <w:spacing w:val="0"/>
                <w:w w:val="100"/>
                <w:position w:val="0"/>
              </w:rPr>
              <w:t>社会生产服务和生活服务人员</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人</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79</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71"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00"/>
              <w:jc w:val="both"/>
            </w:pPr>
            <w:r>
              <w:rPr>
                <w:color w:val="000000"/>
                <w:spacing w:val="0"/>
                <w:w w:val="100"/>
                <w:position w:val="0"/>
              </w:rPr>
              <w:t>劳务派遣人员</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人</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160"/>
              <w:jc w:val="left"/>
            </w:pPr>
            <w:r>
              <w:rPr>
                <w:color w:val="000000"/>
                <w:spacing w:val="0"/>
                <w:w w:val="100"/>
                <w:position w:val="0"/>
              </w:rPr>
              <w:t>06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80"/>
              <w:jc w:val="both"/>
            </w:pPr>
            <w:r>
              <w:rPr>
                <w:color w:val="000000"/>
                <w:spacing w:val="0"/>
                <w:w w:val="100"/>
                <w:position w:val="0"/>
              </w:rPr>
              <w:t>生产制造及有关人员</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人</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80</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76"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00"/>
              <w:jc w:val="both"/>
            </w:pPr>
            <w:r>
              <w:rPr>
                <w:color w:val="000000"/>
                <w:spacing w:val="0"/>
                <w:w w:val="100"/>
                <w:position w:val="0"/>
              </w:rPr>
              <w:t>其他从业人员</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人</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160"/>
              <w:jc w:val="left"/>
            </w:pPr>
            <w:r>
              <w:rPr>
                <w:color w:val="000000"/>
                <w:spacing w:val="0"/>
                <w:w w:val="100"/>
                <w:position w:val="0"/>
              </w:rPr>
              <w:t>07</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300"/>
              <w:jc w:val="both"/>
            </w:pPr>
            <w:r>
              <w:rPr>
                <w:color w:val="000000"/>
                <w:spacing w:val="0"/>
                <w:w w:val="100"/>
                <w:position w:val="0"/>
              </w:rPr>
              <w:t>按人才类型分</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一</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一</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71"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320"/>
              <w:jc w:val="both"/>
            </w:pPr>
            <w:r>
              <w:rPr>
                <w:color w:val="000000"/>
                <w:spacing w:val="0"/>
                <w:w w:val="100"/>
                <w:position w:val="0"/>
              </w:rPr>
              <w:t>按职业类型分</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160"/>
              <w:jc w:val="left"/>
            </w:pPr>
            <w:r>
              <w:rPr>
                <w:color w:val="000000"/>
                <w:spacing w:val="0"/>
                <w:w w:val="100"/>
                <w:position w:val="0"/>
              </w:rPr>
              <w:t>—</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80"/>
              <w:jc w:val="both"/>
            </w:pPr>
            <w:r>
              <w:rPr>
                <w:color w:val="000000"/>
                <w:spacing w:val="0"/>
                <w:w w:val="100"/>
                <w:position w:val="0"/>
              </w:rPr>
              <w:t>其中：高层次人员</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人</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93</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71"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00"/>
              <w:jc w:val="left"/>
            </w:pPr>
            <w:r>
              <w:rPr>
                <w:color w:val="000000"/>
                <w:spacing w:val="0"/>
                <w:w w:val="100"/>
                <w:position w:val="0"/>
              </w:rPr>
              <w:t>中层及以上管理人员</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人</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71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80"/>
              <w:jc w:val="both"/>
            </w:pPr>
            <w:r>
              <w:rPr>
                <w:color w:val="000000"/>
                <w:spacing w:val="0"/>
                <w:w w:val="100"/>
                <w:position w:val="0"/>
              </w:rPr>
              <w:t>其中：高技能人员</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人</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94</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71"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00"/>
              <w:jc w:val="both"/>
            </w:pPr>
            <w:r>
              <w:rPr>
                <w:color w:val="000000"/>
                <w:spacing w:val="0"/>
                <w:w w:val="100"/>
                <w:position w:val="0"/>
              </w:rPr>
              <w:t>专业技术人员</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人</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72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二、工资总额</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71"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00"/>
              <w:jc w:val="both"/>
            </w:pPr>
            <w:r>
              <w:rPr>
                <w:color w:val="000000"/>
                <w:spacing w:val="0"/>
                <w:w w:val="100"/>
                <w:position w:val="0"/>
              </w:rPr>
              <w:t>办事人员和有关人员</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人</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73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300"/>
              <w:jc w:val="both"/>
            </w:pPr>
            <w:r>
              <w:rPr>
                <w:color w:val="000000"/>
                <w:spacing w:val="0"/>
                <w:w w:val="100"/>
                <w:position w:val="0"/>
              </w:rPr>
              <w:t>从业人员工资总额</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12</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71"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00"/>
              <w:jc w:val="both"/>
            </w:pPr>
            <w:r>
              <w:rPr>
                <w:color w:val="000000"/>
                <w:spacing w:val="0"/>
                <w:w w:val="100"/>
                <w:position w:val="0"/>
              </w:rPr>
              <w:t>社会生产服务和生活服务人员</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人</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74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300"/>
              <w:jc w:val="both"/>
            </w:pPr>
            <w:r>
              <w:rPr>
                <w:color w:val="000000"/>
                <w:spacing w:val="0"/>
                <w:w w:val="100"/>
                <w:position w:val="0"/>
              </w:rPr>
              <w:t>按人员类型分</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一</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一</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76"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00"/>
              <w:jc w:val="left"/>
            </w:pPr>
            <w:r>
              <w:rPr>
                <w:color w:val="000000"/>
                <w:spacing w:val="0"/>
                <w:w w:val="100"/>
                <w:position w:val="0"/>
              </w:rPr>
              <w:t>生产制造及有关人员</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人</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75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80"/>
              <w:jc w:val="both"/>
            </w:pPr>
            <w:r>
              <w:rPr>
                <w:color w:val="000000"/>
                <w:spacing w:val="0"/>
                <w:w w:val="100"/>
                <w:position w:val="0"/>
              </w:rPr>
              <w:t>在岗职工</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13</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71"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320"/>
              <w:jc w:val="both"/>
            </w:pPr>
            <w:r>
              <w:rPr>
                <w:color w:val="000000"/>
                <w:spacing w:val="0"/>
                <w:w w:val="100"/>
                <w:position w:val="0"/>
              </w:rPr>
              <w:t>按人才类型分</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160"/>
              <w:jc w:val="left"/>
            </w:pPr>
            <w:r>
              <w:rPr>
                <w:color w:val="000000"/>
                <w:spacing w:val="0"/>
                <w:w w:val="100"/>
                <w:position w:val="0"/>
              </w:rPr>
              <w:t>—</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80"/>
              <w:jc w:val="both"/>
            </w:pPr>
            <w:r>
              <w:rPr>
                <w:color w:val="000000"/>
                <w:spacing w:val="0"/>
                <w:w w:val="100"/>
                <w:position w:val="0"/>
              </w:rPr>
              <w:t>劳务派遣人员</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18</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71"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00"/>
              <w:jc w:val="left"/>
            </w:pPr>
            <w:r>
              <w:rPr>
                <w:color w:val="000000"/>
                <w:spacing w:val="0"/>
                <w:w w:val="100"/>
                <w:position w:val="0"/>
              </w:rPr>
              <w:t>其中：高层次人员</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人</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91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80"/>
              <w:jc w:val="both"/>
            </w:pPr>
            <w:r>
              <w:rPr>
                <w:color w:val="000000"/>
                <w:spacing w:val="0"/>
                <w:w w:val="100"/>
                <w:position w:val="0"/>
              </w:rPr>
              <w:t>其他从业人员</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19</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71"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00"/>
              <w:jc w:val="left"/>
            </w:pPr>
            <w:r>
              <w:rPr>
                <w:color w:val="000000"/>
                <w:spacing w:val="0"/>
                <w:w w:val="100"/>
                <w:position w:val="0"/>
              </w:rPr>
              <w:t>其中：高技能人员</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人</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160"/>
              <w:jc w:val="left"/>
            </w:pPr>
            <w:r>
              <w:rPr>
                <w:color w:val="000000"/>
                <w:spacing w:val="0"/>
                <w:w w:val="100"/>
                <w:position w:val="0"/>
              </w:rPr>
              <w:t>92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300"/>
              <w:jc w:val="both"/>
            </w:pPr>
            <w:r>
              <w:rPr>
                <w:color w:val="000000"/>
                <w:spacing w:val="0"/>
                <w:w w:val="100"/>
                <w:position w:val="0"/>
              </w:rPr>
              <w:t>按职业类型分</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71"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320"/>
              <w:jc w:val="both"/>
            </w:pPr>
            <w:r>
              <w:rPr>
                <w:color w:val="000000"/>
                <w:spacing w:val="0"/>
                <w:w w:val="100"/>
                <w:position w:val="0"/>
              </w:rPr>
              <w:t>从业人员平均人数</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人</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160"/>
              <w:jc w:val="left"/>
            </w:pPr>
            <w:r>
              <w:rPr>
                <w:color w:val="000000"/>
                <w:spacing w:val="0"/>
                <w:w w:val="100"/>
                <w:position w:val="0"/>
              </w:rPr>
              <w:t>08</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80"/>
              <w:jc w:val="left"/>
            </w:pPr>
            <w:r>
              <w:rPr>
                <w:color w:val="000000"/>
                <w:spacing w:val="0"/>
                <w:w w:val="100"/>
                <w:position w:val="0"/>
              </w:rPr>
              <w:t>中层及以上管理人员</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81</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71"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320"/>
              <w:jc w:val="both"/>
            </w:pPr>
            <w:r>
              <w:rPr>
                <w:color w:val="000000"/>
                <w:spacing w:val="0"/>
                <w:w w:val="100"/>
                <w:position w:val="0"/>
              </w:rPr>
              <w:t>按人员类型分</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一</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160"/>
              <w:jc w:val="left"/>
            </w:pPr>
            <w:r>
              <w:rPr>
                <w:color w:val="000000"/>
                <w:spacing w:val="0"/>
                <w:w w:val="100"/>
                <w:position w:val="0"/>
              </w:rPr>
              <w:t>一</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80"/>
              <w:jc w:val="both"/>
            </w:pPr>
            <w:r>
              <w:rPr>
                <w:color w:val="000000"/>
                <w:spacing w:val="0"/>
                <w:w w:val="100"/>
                <w:position w:val="0"/>
              </w:rPr>
              <w:t>专业技术人员</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82</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76"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00"/>
              <w:jc w:val="left"/>
            </w:pPr>
            <w:r>
              <w:rPr>
                <w:color w:val="000000"/>
                <w:spacing w:val="0"/>
                <w:w w:val="100"/>
                <w:position w:val="0"/>
              </w:rPr>
              <w:t>在岗职工</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人</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160"/>
              <w:jc w:val="left"/>
            </w:pPr>
            <w:r>
              <w:rPr>
                <w:color w:val="000000"/>
                <w:spacing w:val="0"/>
                <w:w w:val="100"/>
                <w:position w:val="0"/>
              </w:rPr>
              <w:t>09</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80"/>
              <w:jc w:val="both"/>
            </w:pPr>
            <w:r>
              <w:rPr>
                <w:color w:val="000000"/>
                <w:spacing w:val="0"/>
                <w:w w:val="100"/>
                <w:position w:val="0"/>
              </w:rPr>
              <w:t>办事人员和有关人员</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83</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71"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00"/>
              <w:jc w:val="both"/>
            </w:pPr>
            <w:r>
              <w:rPr>
                <w:color w:val="000000"/>
                <w:spacing w:val="0"/>
                <w:w w:val="100"/>
                <w:position w:val="0"/>
              </w:rPr>
              <w:t>劳务派遣人员</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人</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10</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80"/>
              <w:jc w:val="both"/>
            </w:pPr>
            <w:r>
              <w:rPr>
                <w:color w:val="000000"/>
                <w:spacing w:val="0"/>
                <w:w w:val="100"/>
                <w:position w:val="0"/>
              </w:rPr>
              <w:t>社会生产服务和生活服务人员</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84</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71" w:hRule="exact"/>
          <w:jc w:val="center"/>
        </w:trPr>
        <w:tc>
          <w:tcPr>
            <w:tcBorders>
              <w:top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00"/>
              <w:jc w:val="both"/>
            </w:pPr>
            <w:r>
              <w:rPr>
                <w:color w:val="000000"/>
                <w:spacing w:val="0"/>
                <w:w w:val="100"/>
                <w:position w:val="0"/>
              </w:rPr>
              <w:t>其他从业人员</w:t>
            </w: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人</w:t>
            </w: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11</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80"/>
              <w:jc w:val="both"/>
            </w:pPr>
            <w:r>
              <w:rPr>
                <w:color w:val="000000"/>
                <w:spacing w:val="0"/>
                <w:w w:val="100"/>
                <w:position w:val="0"/>
              </w:rPr>
              <w:t>生产制造及有关人员</w:t>
            </w: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千元</w:t>
            </w: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85</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r>
    </w:tbl>
    <w:p>
      <w:pPr>
        <w:pStyle w:val="22"/>
        <w:keepNext/>
        <w:keepLines/>
        <w:widowControl w:val="0"/>
        <w:shd w:val="clear" w:color="auto" w:fill="auto"/>
        <w:bidi w:val="0"/>
        <w:spacing w:before="0" w:after="300" w:line="240" w:lineRule="auto"/>
        <w:ind w:left="0" w:right="0" w:firstLine="0"/>
        <w:jc w:val="center"/>
        <w:rPr>
          <w:color w:val="000000"/>
          <w:spacing w:val="0"/>
          <w:w w:val="100"/>
          <w:position w:val="0"/>
        </w:rPr>
        <w:sectPr>
          <w:headerReference r:id="rId11" w:type="default"/>
          <w:footerReference r:id="rId12" w:type="default"/>
          <w:footnotePr>
            <w:numFmt w:val="decimal"/>
          </w:footnotePr>
          <w:pgSz w:w="11900" w:h="16840"/>
          <w:pgMar w:top="1468" w:right="800" w:bottom="1147" w:left="775" w:header="1040" w:footer="3" w:gutter="0"/>
          <w:pgNumType w:fmt="decimal"/>
          <w:cols w:space="720" w:num="1"/>
          <w:rtlGutter w:val="0"/>
          <w:docGrid w:linePitch="360" w:charSpace="0"/>
        </w:sectPr>
      </w:pPr>
      <w:bookmarkStart w:id="15" w:name="bookmark15"/>
      <w:bookmarkStart w:id="16" w:name="bookmark16"/>
      <w:bookmarkStart w:id="17" w:name="bookmark17"/>
    </w:p>
    <w:p>
      <w:pPr>
        <w:pStyle w:val="22"/>
        <w:keepNext/>
        <w:keepLines/>
        <w:widowControl w:val="0"/>
        <w:shd w:val="clear" w:color="auto" w:fill="auto"/>
        <w:bidi w:val="0"/>
        <w:spacing w:before="0" w:after="300" w:line="240" w:lineRule="auto"/>
        <w:ind w:left="0" w:right="0" w:firstLine="0"/>
        <w:jc w:val="center"/>
      </w:pPr>
      <w:r>
        <w:rPr>
          <w:color w:val="000000"/>
          <w:spacing w:val="0"/>
          <w:w w:val="100"/>
          <w:position w:val="0"/>
        </w:rPr>
        <w:t>有总承包和专业承包资质的建筑业法人单位财务状况</w:t>
      </w:r>
      <w:bookmarkEnd w:id="15"/>
      <w:bookmarkEnd w:id="16"/>
      <w:bookmarkEnd w:id="17"/>
    </w:p>
    <w:p>
      <w:pPr>
        <w:pStyle w:val="18"/>
        <w:keepNext w:val="0"/>
        <w:keepLines w:val="0"/>
        <w:widowControl w:val="0"/>
        <w:shd w:val="clear" w:color="auto" w:fill="auto"/>
        <w:tabs>
          <w:tab w:val="left" w:pos="8602"/>
        </w:tabs>
        <w:bidi w:val="0"/>
        <w:spacing w:before="0" w:after="0" w:line="240" w:lineRule="auto"/>
        <w:ind w:left="4397" w:right="0" w:firstLine="0"/>
        <w:jc w:val="left"/>
      </w:pPr>
      <w:r>
        <w:rPr>
          <w:color w:val="000000"/>
          <w:spacing w:val="0"/>
          <w:w w:val="100"/>
          <w:position w:val="0"/>
        </w:rPr>
        <w:t>202</w:t>
      </w:r>
      <w:r>
        <w:rPr>
          <w:rFonts w:hint="eastAsia"/>
          <w:color w:val="000000"/>
          <w:spacing w:val="0"/>
          <w:w w:val="100"/>
          <w:position w:val="0"/>
          <w:lang w:val="en-US" w:eastAsia="zh-CN"/>
        </w:rPr>
        <w:t>1</w:t>
      </w:r>
      <w:r>
        <w:rPr>
          <w:color w:val="000000"/>
          <w:spacing w:val="0"/>
          <w:w w:val="100"/>
          <w:position w:val="0"/>
        </w:rPr>
        <w:t>年</w:t>
      </w:r>
      <w:r>
        <w:rPr>
          <w:color w:val="000000"/>
          <w:spacing w:val="0"/>
          <w:w w:val="100"/>
          <w:position w:val="0"/>
        </w:rPr>
        <w:tab/>
      </w:r>
      <w:r>
        <w:rPr>
          <w:color w:val="000000"/>
          <w:spacing w:val="0"/>
          <w:w w:val="100"/>
          <w:position w:val="0"/>
        </w:rPr>
        <w:t>表号：</w:t>
      </w:r>
      <w:r>
        <w:rPr>
          <w:color w:val="000000"/>
          <w:spacing w:val="0"/>
          <w:w w:val="100"/>
          <w:position w:val="0"/>
          <w:lang w:val="en-US" w:eastAsia="en-US" w:bidi="en-US"/>
        </w:rPr>
        <w:t>C1O3</w:t>
      </w:r>
      <w:r>
        <w:rPr>
          <w:color w:val="000000"/>
          <w:spacing w:val="0"/>
          <w:w w:val="100"/>
          <w:position w:val="0"/>
        </w:rPr>
        <w:t>表</w:t>
      </w:r>
    </w:p>
    <w:tbl>
      <w:tblPr>
        <w:tblStyle w:val="7"/>
        <w:tblW w:w="0" w:type="auto"/>
        <w:jc w:val="center"/>
        <w:tblLayout w:type="fixed"/>
        <w:tblCellMar>
          <w:top w:w="0" w:type="dxa"/>
          <w:left w:w="10" w:type="dxa"/>
          <w:bottom w:w="0" w:type="dxa"/>
          <w:right w:w="10" w:type="dxa"/>
        </w:tblCellMar>
      </w:tblPr>
      <w:tblGrid>
        <w:gridCol w:w="2318"/>
        <w:gridCol w:w="518"/>
        <w:gridCol w:w="446"/>
        <w:gridCol w:w="1051"/>
        <w:gridCol w:w="3451"/>
        <w:gridCol w:w="538"/>
        <w:gridCol w:w="499"/>
        <w:gridCol w:w="1162"/>
      </w:tblGrid>
      <w:tr>
        <w:tblPrEx>
          <w:tblCellMar>
            <w:top w:w="0" w:type="dxa"/>
            <w:left w:w="10" w:type="dxa"/>
            <w:bottom w:w="0" w:type="dxa"/>
            <w:right w:w="10" w:type="dxa"/>
          </w:tblCellMar>
        </w:tblPrEx>
        <w:trPr>
          <w:trHeight w:val="509"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800"/>
              <w:jc w:val="left"/>
            </w:pPr>
            <w:r>
              <w:rPr>
                <w:color w:val="000000"/>
                <w:spacing w:val="0"/>
                <w:w w:val="100"/>
                <w:position w:val="0"/>
              </w:rPr>
              <w:t>指标名称</w:t>
            </w:r>
          </w:p>
        </w:tc>
        <w:tc>
          <w:tcPr>
            <w:tcBorders>
              <w:top w:val="single" w:color="auto" w:sz="4" w:space="0"/>
              <w:left w:val="single" w:color="auto" w:sz="4" w:space="0"/>
            </w:tcBorders>
            <w:shd w:val="clear" w:color="auto" w:fill="FFFFFF"/>
            <w:vAlign w:val="bottom"/>
          </w:tcPr>
          <w:p>
            <w:pPr>
              <w:pStyle w:val="20"/>
              <w:keepNext w:val="0"/>
              <w:keepLines w:val="0"/>
              <w:widowControl w:val="0"/>
              <w:shd w:val="clear" w:color="auto" w:fill="auto"/>
              <w:bidi w:val="0"/>
              <w:spacing w:before="0" w:after="0" w:line="245" w:lineRule="exact"/>
              <w:ind w:left="0" w:right="0" w:firstLine="0"/>
              <w:jc w:val="left"/>
            </w:pPr>
            <w:r>
              <w:rPr>
                <w:color w:val="000000"/>
                <w:spacing w:val="0"/>
                <w:w w:val="100"/>
                <w:position w:val="0"/>
              </w:rPr>
              <w:t>计量 单位</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代码</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本年</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指标名称</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5" w:lineRule="exact"/>
              <w:ind w:left="0" w:right="0" w:firstLine="0"/>
              <w:jc w:val="center"/>
            </w:pPr>
            <w:r>
              <w:rPr>
                <w:color w:val="000000"/>
                <w:spacing w:val="0"/>
                <w:w w:val="100"/>
                <w:position w:val="0"/>
              </w:rPr>
              <w:t>计量 单位</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代码</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本年</w:t>
            </w:r>
          </w:p>
        </w:tc>
      </w:tr>
      <w:tr>
        <w:tblPrEx>
          <w:tblCellMar>
            <w:top w:w="0" w:type="dxa"/>
            <w:left w:w="10" w:type="dxa"/>
            <w:bottom w:w="0" w:type="dxa"/>
            <w:right w:w="10" w:type="dxa"/>
          </w:tblCellMar>
        </w:tblPrEx>
        <w:trPr>
          <w:trHeight w:val="317"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甲</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160"/>
              <w:jc w:val="both"/>
            </w:pPr>
            <w:r>
              <w:rPr>
                <w:color w:val="000000"/>
                <w:spacing w:val="0"/>
                <w:w w:val="100"/>
                <w:position w:val="0"/>
              </w:rPr>
              <w:t>乙</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丙</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1</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1640" w:right="0" w:firstLine="0"/>
              <w:jc w:val="left"/>
            </w:pPr>
            <w:r>
              <w:rPr>
                <w:color w:val="000000"/>
                <w:spacing w:val="0"/>
                <w:w w:val="100"/>
                <w:position w:val="0"/>
              </w:rPr>
              <w:t>甲</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180"/>
              <w:jc w:val="both"/>
            </w:pPr>
            <w:r>
              <w:rPr>
                <w:color w:val="000000"/>
                <w:spacing w:val="0"/>
                <w:w w:val="100"/>
                <w:position w:val="0"/>
              </w:rPr>
              <w:t>乙</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丙</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1</w:t>
            </w:r>
          </w:p>
        </w:tc>
      </w:tr>
      <w:tr>
        <w:tblPrEx>
          <w:tblCellMar>
            <w:top w:w="0" w:type="dxa"/>
            <w:left w:w="10" w:type="dxa"/>
            <w:bottom w:w="0" w:type="dxa"/>
            <w:right w:w="10" w:type="dxa"/>
          </w:tblCellMar>
        </w:tblPrEx>
        <w:trPr>
          <w:trHeight w:val="480"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一、年初存货</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101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360"/>
              <w:jc w:val="left"/>
            </w:pPr>
            <w:r>
              <w:rPr>
                <w:color w:val="000000"/>
                <w:spacing w:val="0"/>
                <w:w w:val="100"/>
                <w:position w:val="0"/>
              </w:rPr>
              <w:t>营业成本</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307</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5"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二、期末资产负债</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160"/>
              <w:jc w:val="center"/>
            </w:pPr>
            <w:r>
              <w:rPr>
                <w:color w:val="000000"/>
                <w:spacing w:val="0"/>
                <w:w w:val="100"/>
                <w:position w:val="0"/>
              </w:rPr>
              <w:t>一</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一</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40"/>
              <w:jc w:val="left"/>
            </w:pPr>
            <w:r>
              <w:rPr>
                <w:color w:val="000000"/>
                <w:spacing w:val="0"/>
                <w:w w:val="100"/>
                <w:position w:val="0"/>
              </w:rPr>
              <w:t>其中：主营业务成本</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308</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5"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00"/>
              <w:jc w:val="left"/>
            </w:pPr>
            <w:r>
              <w:rPr>
                <w:color w:val="000000"/>
                <w:spacing w:val="0"/>
                <w:w w:val="100"/>
                <w:position w:val="0"/>
              </w:rPr>
              <w:t>流动资产合计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201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360"/>
              <w:jc w:val="left"/>
            </w:pPr>
            <w:r>
              <w:rPr>
                <w:color w:val="000000"/>
                <w:spacing w:val="0"/>
                <w:w w:val="100"/>
                <w:position w:val="0"/>
              </w:rPr>
              <w:t>税金及附加</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309</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5"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600"/>
              <w:jc w:val="left"/>
              <w:rPr>
                <w:rFonts w:hint="eastAsia" w:eastAsia="宋体"/>
                <w:lang w:val="en-US" w:eastAsia="zh-CN"/>
              </w:rPr>
            </w:pPr>
            <w:r>
              <w:rPr>
                <w:color w:val="000000"/>
                <w:spacing w:val="0"/>
                <w:w w:val="100"/>
                <w:position w:val="0"/>
              </w:rPr>
              <w:t>其中：应收</w:t>
            </w:r>
            <w:r>
              <w:rPr>
                <w:rFonts w:hint="eastAsia"/>
                <w:color w:val="000000"/>
                <w:spacing w:val="0"/>
                <w:w w:val="100"/>
                <w:position w:val="0"/>
                <w:lang w:eastAsia="zh-CN"/>
              </w:rPr>
              <w:t>账款</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rFonts w:hint="eastAsia" w:eastAsia="宋体"/>
                <w:lang w:eastAsia="zh-CN"/>
              </w:rPr>
            </w:pPr>
            <w:r>
              <w:rPr>
                <w:color w:val="000000"/>
                <w:spacing w:val="0"/>
                <w:w w:val="100"/>
                <w:position w:val="0"/>
              </w:rPr>
              <w:t>20</w:t>
            </w:r>
            <w:r>
              <w:rPr>
                <w:rFonts w:hint="eastAsia"/>
                <w:color w:val="000000"/>
                <w:spacing w:val="0"/>
                <w:w w:val="100"/>
                <w:position w:val="0"/>
                <w:lang w:val="en-US" w:eastAsia="zh-CN"/>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40"/>
              <w:jc w:val="left"/>
            </w:pPr>
            <w:r>
              <w:rPr>
                <w:color w:val="000000"/>
                <w:spacing w:val="0"/>
                <w:w w:val="100"/>
                <w:position w:val="0"/>
              </w:rPr>
              <w:t>其中：主营业务税金及附加</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310</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5"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1350" w:firstLineChars="750"/>
              <w: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应收工程款</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203</w:t>
            </w:r>
          </w:p>
        </w:tc>
        <w:tc>
          <w:tcPr>
            <w:tcW w:w="1051" w:type="dxa"/>
            <w:tcBorders>
              <w:top w:val="single" w:color="auto" w:sz="4" w:space="0"/>
              <w:left w:val="single" w:color="auto" w:sz="4" w:space="0"/>
            </w:tcBorders>
            <w:shd w:val="clear" w:color="auto" w:fill="FFFFFF"/>
            <w:vAlign w:val="top"/>
          </w:tcPr>
          <w:p>
            <w:pPr>
              <w:widowControl w:val="0"/>
              <w:rPr>
                <w:sz w:val="10"/>
                <w:szCs w:val="10"/>
              </w:rPr>
            </w:pPr>
          </w:p>
        </w:tc>
        <w:tc>
          <w:tcPr>
            <w:tcW w:w="3451"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360" w:firstLineChars="0"/>
              <w: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其他业务利润</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311</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5"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1100" w:right="0" w:firstLine="0"/>
              <w:jc w:val="left"/>
            </w:pPr>
            <w:r>
              <w:rPr>
                <w:color w:val="000000"/>
                <w:spacing w:val="0"/>
                <w:w w:val="100"/>
                <w:position w:val="0"/>
              </w:rPr>
              <w:t>存货</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205</w:t>
            </w:r>
          </w:p>
        </w:tc>
        <w:tc>
          <w:tcPr>
            <w:tcW w:w="1051" w:type="dxa"/>
            <w:tcBorders>
              <w:top w:val="single" w:color="auto" w:sz="4" w:space="0"/>
              <w:left w:val="single" w:color="auto" w:sz="4" w:space="0"/>
            </w:tcBorders>
            <w:shd w:val="clear" w:color="auto" w:fill="FFFFFF"/>
            <w:vAlign w:val="top"/>
          </w:tcPr>
          <w:p>
            <w:pPr>
              <w:widowControl w:val="0"/>
              <w:rPr>
                <w:sz w:val="10"/>
                <w:szCs w:val="10"/>
              </w:rPr>
            </w:pPr>
          </w:p>
        </w:tc>
        <w:tc>
          <w:tcPr>
            <w:tcW w:w="3451"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360" w:firstLineChars="0"/>
              <w: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销售费用</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312</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80"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00"/>
              <w:jc w:val="left"/>
            </w:pPr>
            <w:r>
              <w:rPr>
                <w:color w:val="000000"/>
                <w:spacing w:val="0"/>
                <w:w w:val="100"/>
                <w:position w:val="0"/>
              </w:rPr>
              <w:t>固定资产减值准备</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226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360" w:firstLineChars="0"/>
              <w: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管理费用</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313</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5"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00"/>
              <w:jc w:val="left"/>
            </w:pPr>
            <w:r>
              <w:rPr>
                <w:color w:val="000000"/>
                <w:spacing w:val="0"/>
                <w:w w:val="100"/>
                <w:position w:val="0"/>
              </w:rPr>
              <w:t>固定资产原价</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209</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360" w:firstLineChars="0"/>
              <w: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研发费用</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331</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5"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600"/>
              <w:jc w:val="left"/>
            </w:pPr>
            <w:r>
              <w:rPr>
                <w:color w:val="000000"/>
                <w:spacing w:val="0"/>
                <w:w w:val="100"/>
                <w:position w:val="0"/>
              </w:rPr>
              <w:t>其中：房屋和构筑物</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231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360" w:firstLineChars="0"/>
              <w: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财务费用</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317</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5"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1100" w:right="0" w:firstLine="0"/>
              <w:jc w:val="left"/>
            </w:pPr>
            <w:r>
              <w:rPr>
                <w:color w:val="000000"/>
                <w:spacing w:val="0"/>
                <w:w w:val="100"/>
                <w:position w:val="0"/>
              </w:rPr>
              <w:t>机器设备</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232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540" w:firstLineChars="0"/>
              <w: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其中：利息收入</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318</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5"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00"/>
              <w:jc w:val="left"/>
            </w:pPr>
            <w:r>
              <w:rPr>
                <w:color w:val="000000"/>
                <w:spacing w:val="0"/>
                <w:w w:val="100"/>
                <w:position w:val="0"/>
              </w:rPr>
              <w:t>累计折旧</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210</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1100" w:leftChars="0" w:right="0" w:rightChars="0" w:firstLine="0" w:firstLineChars="0"/>
              <w: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利息支出</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319</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5"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600"/>
              <w:jc w:val="left"/>
            </w:pPr>
            <w:r>
              <w:rPr>
                <w:color w:val="000000"/>
                <w:spacing w:val="0"/>
                <w:w w:val="100"/>
                <w:position w:val="0"/>
              </w:rPr>
              <w:t>其中：本年折旧</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211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360" w:firstLineChars="0"/>
              <w: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资产减值损失</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320</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5"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00"/>
              <w:jc w:val="left"/>
            </w:pPr>
            <w:r>
              <w:rPr>
                <w:color w:val="000000"/>
                <w:spacing w:val="0"/>
                <w:w w:val="100"/>
                <w:position w:val="0"/>
              </w:rPr>
              <w:t>在建工程</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212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360" w:firstLineChars="0"/>
              <w: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公允价值变动收益（损失以</w:t>
            </w:r>
            <w:r>
              <w:rPr>
                <w:rFonts w:hint="eastAsia"/>
                <w:color w:val="000000"/>
                <w:spacing w:val="0"/>
                <w:w w:val="100"/>
                <w:position w:val="0"/>
                <w:lang w:eastAsia="zh-CN"/>
              </w:rPr>
              <w:t>“</w:t>
            </w:r>
            <w:r>
              <w:rPr>
                <w:rFonts w:hint="eastAsia"/>
                <w:color w:val="000000"/>
                <w:spacing w:val="0"/>
                <w:w w:val="100"/>
                <w:position w:val="0"/>
                <w:lang w:val="en-US" w:eastAsia="zh-CN"/>
              </w:rPr>
              <w:t>-</w:t>
            </w:r>
            <w:r>
              <w:rPr>
                <w:rFonts w:hint="eastAsia"/>
                <w:color w:val="000000"/>
                <w:spacing w:val="0"/>
                <w:w w:val="100"/>
                <w:position w:val="0"/>
                <w:lang w:eastAsia="zh-CN"/>
              </w:rPr>
              <w:t>”</w:t>
            </w:r>
            <w:r>
              <w:rPr>
                <w:color w:val="000000"/>
                <w:spacing w:val="0"/>
                <w:w w:val="100"/>
                <w:position w:val="0"/>
              </w:rPr>
              <w:t>号记）</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321</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80"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00"/>
              <w:jc w:val="left"/>
            </w:pPr>
            <w:r>
              <w:rPr>
                <w:color w:val="000000"/>
                <w:spacing w:val="0"/>
                <w:w w:val="100"/>
                <w:position w:val="0"/>
              </w:rPr>
              <w:t>无形资产</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246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360" w:firstLineChars="0"/>
              <w: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投资收益（损失以</w:t>
            </w:r>
            <w:r>
              <w:rPr>
                <w:rFonts w:hint="eastAsia"/>
                <w:color w:val="000000"/>
                <w:spacing w:val="0"/>
                <w:w w:val="100"/>
                <w:position w:val="0"/>
                <w:lang w:eastAsia="zh-CN"/>
              </w:rPr>
              <w:t>“</w:t>
            </w:r>
            <w:r>
              <w:rPr>
                <w:rFonts w:hint="eastAsia"/>
                <w:color w:val="000000"/>
                <w:spacing w:val="0"/>
                <w:w w:val="100"/>
                <w:position w:val="0"/>
                <w:lang w:val="en-US" w:eastAsia="zh-CN"/>
              </w:rPr>
              <w:t>-</w:t>
            </w:r>
            <w:r>
              <w:rPr>
                <w:rFonts w:hint="eastAsia"/>
                <w:color w:val="000000"/>
                <w:spacing w:val="0"/>
                <w:w w:val="100"/>
                <w:position w:val="0"/>
                <w:lang w:eastAsia="zh-CN"/>
              </w:rPr>
              <w:t>”</w:t>
            </w:r>
            <w:r>
              <w:rPr>
                <w:color w:val="000000"/>
                <w:spacing w:val="0"/>
                <w:w w:val="100"/>
                <w:position w:val="0"/>
              </w:rPr>
              <w:t>号记）</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322</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5"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600"/>
              <w:jc w:val="left"/>
            </w:pPr>
            <w:r>
              <w:rPr>
                <w:color w:val="000000"/>
                <w:spacing w:val="0"/>
                <w:w w:val="100"/>
                <w:position w:val="0"/>
              </w:rPr>
              <w:t>其中：土地使用权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248</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360" w:firstLineChars="0"/>
              <w: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其他收益</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330</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5"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00"/>
              <w:jc w:val="left"/>
            </w:pPr>
            <w:r>
              <w:rPr>
                <w:color w:val="000000"/>
                <w:spacing w:val="0"/>
                <w:w w:val="100"/>
                <w:position w:val="0"/>
              </w:rPr>
              <w:t>资产总计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213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360" w:firstLineChars="0"/>
              <w: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营业利润</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323</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5"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00"/>
              <w:jc w:val="left"/>
            </w:pPr>
            <w:r>
              <w:rPr>
                <w:color w:val="000000"/>
                <w:spacing w:val="0"/>
                <w:w w:val="100"/>
                <w:position w:val="0"/>
              </w:rPr>
              <w:t>流动负债合计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214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360" w:firstLineChars="0"/>
              <w: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营业外收入</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325</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5"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600"/>
              <w:jc w:val="left"/>
            </w:pPr>
            <w:r>
              <w:rPr>
                <w:color w:val="000000"/>
                <w:spacing w:val="0"/>
                <w:w w:val="100"/>
                <w:position w:val="0"/>
              </w:rPr>
              <w:t>其中：应付账款</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215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360" w:firstLineChars="0"/>
              <w: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营业外支出</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326</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5"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00"/>
              <w:jc w:val="left"/>
            </w:pPr>
            <w:r>
              <w:rPr>
                <w:color w:val="000000"/>
                <w:spacing w:val="0"/>
                <w:w w:val="100"/>
                <w:position w:val="0"/>
              </w:rPr>
              <w:t>非流动负债合计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216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360" w:firstLineChars="0"/>
              <w: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利润总额</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327</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80"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00"/>
              <w:jc w:val="left"/>
            </w:pPr>
            <w:r>
              <w:rPr>
                <w:color w:val="000000"/>
                <w:spacing w:val="0"/>
                <w:w w:val="100"/>
                <w:position w:val="0"/>
              </w:rPr>
              <w:t>负债合计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217</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360" w:firstLineChars="0"/>
              <w: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所得税费用</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328</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5"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00"/>
              <w:jc w:val="left"/>
            </w:pPr>
            <w:r>
              <w:rPr>
                <w:color w:val="000000"/>
                <w:spacing w:val="0"/>
                <w:w w:val="100"/>
                <w:position w:val="0"/>
              </w:rPr>
              <w:t>所有者权益合计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218</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四、人工成本及增值税</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18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5"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600"/>
              <w:jc w:val="left"/>
            </w:pPr>
            <w:r>
              <w:rPr>
                <w:color w:val="000000"/>
                <w:spacing w:val="0"/>
                <w:w w:val="100"/>
                <w:position w:val="0"/>
              </w:rPr>
              <w:t>其中：实收资本</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219</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360" w:firstLineChars="0"/>
              <w: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应付职工薪酬（本</w:t>
            </w:r>
            <w:r>
              <w:rPr>
                <w:rFonts w:hint="eastAsia"/>
                <w:color w:val="000000"/>
                <w:spacing w:val="0"/>
                <w:w w:val="100"/>
                <w:position w:val="0"/>
                <w:lang w:eastAsia="zh-CN"/>
              </w:rPr>
              <w:t>期</w:t>
            </w:r>
            <w:r>
              <w:rPr>
                <w:color w:val="000000"/>
                <w:spacing w:val="0"/>
                <w:w w:val="100"/>
                <w:position w:val="0"/>
              </w:rPr>
              <w:t>贷方累计发生额）</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401</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5"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1100" w:right="0" w:firstLine="180" w:firstLineChars="100"/>
              <w:jc w:val="left"/>
            </w:pPr>
            <w:r>
              <w:rPr>
                <w:color w:val="000000"/>
                <w:spacing w:val="0"/>
                <w:w w:val="100"/>
                <w:position w:val="0"/>
              </w:rPr>
              <w:t>个人资本</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223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360" w:firstLineChars="0"/>
              <w:jc w:val="left"/>
              <w:rPr>
                <w:rFonts w:hint="eastAsia"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CN" w:bidi="zh-TW"/>
              </w:rPr>
            </w:pPr>
            <w:r>
              <w:rPr>
                <w:color w:val="000000"/>
                <w:spacing w:val="0"/>
                <w:w w:val="100"/>
                <w:position w:val="0"/>
              </w:rPr>
              <w:t>应交增值税</w:t>
            </w:r>
            <w:r>
              <w:rPr>
                <w:rFonts w:hint="eastAsia"/>
                <w:color w:val="000000"/>
                <w:spacing w:val="0"/>
                <w:w w:val="100"/>
                <w:position w:val="0"/>
                <w:lang w:eastAsia="zh-CN"/>
              </w:rPr>
              <w:t>（本期累计发生额）</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402</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5"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三、损益及分配</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160"/>
              <w:jc w:val="center"/>
            </w:pPr>
            <w:r>
              <w:rPr>
                <w:color w:val="000000"/>
                <w:spacing w:val="0"/>
                <w:w w:val="100"/>
                <w:position w:val="0"/>
              </w:rPr>
              <w:t>—</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五、其他资料</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18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一</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一</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5"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00"/>
              <w:jc w:val="left"/>
            </w:pPr>
            <w:r>
              <w:rPr>
                <w:color w:val="000000"/>
                <w:spacing w:val="0"/>
                <w:w w:val="100"/>
                <w:position w:val="0"/>
              </w:rPr>
              <w:t>营业收入</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301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360" w:firstLineChars="0"/>
              <w: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建筑业企业在境外完成的营业收入</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pPr>
            <w:r>
              <w:rPr>
                <w:color w:val="000000"/>
                <w:spacing w:val="0"/>
                <w:w w:val="100"/>
                <w:position w:val="0"/>
              </w:rPr>
              <w:t>611</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80" w:hRule="exact"/>
          <w:jc w:val="center"/>
        </w:trPr>
        <w:tc>
          <w:tcPr>
            <w:tcBorders>
              <w:top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600"/>
              <w:jc w:val="left"/>
            </w:pPr>
            <w:r>
              <w:rPr>
                <w:color w:val="000000"/>
                <w:spacing w:val="0"/>
                <w:w w:val="100"/>
                <w:position w:val="0"/>
              </w:rPr>
              <w:t>其中：主营业务收入</w:t>
            </w: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千元</w:t>
            </w: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302</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360"/>
              <w:jc w:val="left"/>
            </w:pP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r>
    </w:tbl>
    <w:p>
      <w:pPr>
        <w:sectPr>
          <w:footerReference r:id="rId13" w:type="default"/>
          <w:footnotePr>
            <w:numFmt w:val="decimal"/>
          </w:footnotePr>
          <w:pgSz w:w="11900" w:h="16840"/>
          <w:pgMar w:top="1468" w:right="800" w:bottom="1147" w:left="775" w:header="1040" w:footer="3" w:gutter="0"/>
          <w:pgNumType w:fmt="decimal"/>
          <w:cols w:space="720" w:num="1"/>
          <w:rtlGutter w:val="0"/>
          <w:docGrid w:linePitch="360" w:charSpace="0"/>
        </w:sectPr>
      </w:pPr>
    </w:p>
    <w:p>
      <w:pPr>
        <w:pStyle w:val="22"/>
        <w:keepNext/>
        <w:keepLines/>
        <w:widowControl w:val="0"/>
        <w:shd w:val="clear" w:color="auto" w:fill="auto"/>
        <w:bidi w:val="0"/>
        <w:spacing w:before="0" w:after="340" w:line="240" w:lineRule="auto"/>
        <w:ind w:left="0" w:right="0" w:firstLine="0"/>
        <w:jc w:val="center"/>
      </w:pPr>
      <w:bookmarkStart w:id="18" w:name="bookmark20"/>
      <w:bookmarkStart w:id="19" w:name="bookmark19"/>
      <w:bookmarkStart w:id="20" w:name="bookmark18"/>
      <w:r>
        <w:rPr>
          <w:color w:val="000000"/>
          <w:spacing w:val="0"/>
          <w:w w:val="100"/>
          <w:position w:val="0"/>
        </w:rPr>
        <w:t>信息化和电子商务应用情况</w:t>
      </w:r>
      <w:bookmarkEnd w:id="18"/>
      <w:bookmarkEnd w:id="19"/>
      <w:bookmarkEnd w:id="20"/>
    </w:p>
    <w:p>
      <w:pPr>
        <w:pStyle w:val="18"/>
        <w:keepNext w:val="0"/>
        <w:keepLines w:val="0"/>
        <w:widowControl w:val="0"/>
        <w:shd w:val="clear" w:color="auto" w:fill="auto"/>
        <w:tabs>
          <w:tab w:val="left" w:pos="8683"/>
        </w:tabs>
        <w:bidi w:val="0"/>
        <w:spacing w:before="0" w:after="0" w:line="240" w:lineRule="auto"/>
        <w:ind w:left="4526" w:right="0" w:firstLine="0"/>
        <w:jc w:val="left"/>
        <w:rPr>
          <w:color w:val="000000"/>
          <w:spacing w:val="0"/>
          <w:w w:val="100"/>
          <w:position w:val="0"/>
        </w:rPr>
      </w:pPr>
      <w:r>
        <w:rPr>
          <w:rFonts w:hint="eastAsia"/>
          <w:color w:val="000000"/>
          <w:spacing w:val="0"/>
          <w:w w:val="100"/>
          <w:position w:val="0"/>
          <w:lang w:val="en-US" w:eastAsia="zh-CN" w:bidi="en-US"/>
        </w:rPr>
        <w:t>2021</w:t>
      </w:r>
      <w:r>
        <w:rPr>
          <w:color w:val="000000"/>
          <w:spacing w:val="0"/>
          <w:w w:val="100"/>
          <w:position w:val="0"/>
          <w:lang w:val="zh-CN" w:eastAsia="zh-CN" w:bidi="zh-CN"/>
        </w:rPr>
        <w:t>年</w:t>
      </w:r>
      <w:r>
        <w:rPr>
          <w:color w:val="000000"/>
          <w:spacing w:val="0"/>
          <w:w w:val="100"/>
          <w:position w:val="0"/>
          <w:lang w:val="zh-CN" w:eastAsia="zh-CN" w:bidi="zh-CN"/>
        </w:rPr>
        <w:tab/>
      </w:r>
      <w:r>
        <w:rPr>
          <w:color w:val="000000"/>
          <w:spacing w:val="0"/>
          <w:w w:val="100"/>
          <w:position w:val="0"/>
        </w:rPr>
        <w:t>表 号：109表</w:t>
      </w:r>
    </w:p>
    <w:tbl>
      <w:tblPr>
        <w:tblStyle w:val="7"/>
        <w:tblW w:w="1038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1"/>
        <w:gridCol w:w="3402"/>
        <w:gridCol w:w="473"/>
        <w:gridCol w:w="513"/>
        <w:gridCol w:w="1001"/>
        <w:gridCol w:w="1516"/>
        <w:gridCol w:w="1514"/>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527" w:hRule="atLeast"/>
          <w:jc w:val="center"/>
        </w:trPr>
        <w:tc>
          <w:tcPr>
            <w:tcW w:w="10380" w:type="dxa"/>
            <w:gridSpan w:val="8"/>
            <w:tcBorders>
              <w:bottom w:val="single" w:color="auto" w:sz="4" w:space="0"/>
            </w:tcBorders>
            <w:noWrap w:val="0"/>
            <w:vAlign w:val="center"/>
          </w:tcPr>
          <w:p>
            <w:pPr>
              <w:spacing w:line="220" w:lineRule="exact"/>
              <w:jc w:val="center"/>
              <w:rPr>
                <w:rFonts w:ascii="Calibri Light" w:hAnsi="Calibri Light"/>
                <w:color w:val="000000"/>
                <w:sz w:val="18"/>
                <w:szCs w:val="18"/>
              </w:rPr>
            </w:pPr>
            <w:r>
              <w:rPr>
                <w:rFonts w:hint="eastAsia" w:ascii="Calibri Light" w:hAnsi="Calibri Light"/>
                <w:color w:val="000000"/>
                <w:sz w:val="18"/>
                <w:szCs w:val="18"/>
              </w:rPr>
              <w:t>一、信息化情况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431" w:type="dxa"/>
            <w:tcBorders>
              <w:top w:val="single" w:color="auto" w:sz="4" w:space="0"/>
              <w:bottom w:val="single" w:color="auto" w:sz="4" w:space="0"/>
            </w:tcBorders>
            <w:noWrap w:val="0"/>
            <w:vAlign w:val="center"/>
          </w:tcPr>
          <w:p>
            <w:pPr>
              <w:spacing w:line="220" w:lineRule="exact"/>
              <w:jc w:val="center"/>
              <w:rPr>
                <w:rFonts w:ascii="宋体" w:hAnsi="宋体"/>
                <w:color w:val="000000"/>
                <w:sz w:val="18"/>
                <w:szCs w:val="18"/>
              </w:rPr>
            </w:pPr>
            <w:r>
              <w:rPr>
                <w:rFonts w:hint="eastAsia" w:ascii="宋体" w:hAnsi="宋体"/>
                <w:color w:val="000000"/>
                <w:sz w:val="18"/>
                <w:szCs w:val="18"/>
              </w:rPr>
              <w:t>01</w:t>
            </w:r>
          </w:p>
        </w:tc>
        <w:tc>
          <w:tcPr>
            <w:tcW w:w="9949" w:type="dxa"/>
            <w:gridSpan w:val="7"/>
            <w:tcBorders>
              <w:top w:val="single" w:color="auto" w:sz="4" w:space="0"/>
              <w:bottom w:val="single" w:color="auto" w:sz="4" w:space="0"/>
            </w:tcBorders>
            <w:noWrap w:val="0"/>
            <w:vAlign w:val="center"/>
          </w:tcPr>
          <w:p>
            <w:pPr>
              <w:spacing w:line="220" w:lineRule="exact"/>
              <w:ind w:firstLine="90" w:firstLineChars="50"/>
              <w:rPr>
                <w:rFonts w:ascii="宋体" w:hAnsi="宋体"/>
                <w:color w:val="000000"/>
                <w:sz w:val="18"/>
                <w:szCs w:val="18"/>
              </w:rPr>
            </w:pPr>
            <w:r>
              <w:rPr>
                <w:rFonts w:hint="eastAsia" w:ascii="宋体" w:hAnsi="宋体"/>
                <w:color w:val="000000"/>
                <w:sz w:val="18"/>
                <w:szCs w:val="18"/>
              </w:rPr>
              <w:t>截止年底贵企业使用的计算机</w:t>
            </w:r>
            <w:r>
              <w:rPr>
                <w:rFonts w:hint="eastAsia" w:ascii="宋体" w:hAnsi="宋体"/>
                <w:color w:val="000000"/>
                <w:sz w:val="18"/>
                <w:szCs w:val="18"/>
                <w:u w:val="single"/>
              </w:rPr>
              <w:t xml:space="preserve">         </w:t>
            </w:r>
            <w:r>
              <w:rPr>
                <w:rFonts w:hint="eastAsia" w:ascii="宋体" w:hAnsi="宋体"/>
                <w:color w:val="000000"/>
                <w:sz w:val="18"/>
                <w:szCs w:val="18"/>
              </w:rPr>
              <w:t>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431" w:type="dxa"/>
            <w:tcBorders>
              <w:top w:val="single" w:color="auto" w:sz="4" w:space="0"/>
              <w:bottom w:val="single" w:color="auto" w:sz="4" w:space="0"/>
            </w:tcBorders>
            <w:noWrap w:val="0"/>
            <w:vAlign w:val="center"/>
          </w:tcPr>
          <w:p>
            <w:pPr>
              <w:spacing w:line="220" w:lineRule="exact"/>
              <w:jc w:val="center"/>
              <w:rPr>
                <w:rFonts w:ascii="宋体" w:hAnsi="宋体"/>
                <w:color w:val="000000"/>
                <w:sz w:val="18"/>
                <w:szCs w:val="18"/>
              </w:rPr>
            </w:pPr>
            <w:r>
              <w:rPr>
                <w:rFonts w:hint="eastAsia" w:ascii="宋体" w:hAnsi="宋体"/>
                <w:color w:val="000000"/>
                <w:sz w:val="18"/>
                <w:szCs w:val="18"/>
              </w:rPr>
              <w:t>02</w:t>
            </w:r>
          </w:p>
        </w:tc>
        <w:tc>
          <w:tcPr>
            <w:tcW w:w="9949" w:type="dxa"/>
            <w:gridSpan w:val="7"/>
            <w:tcBorders>
              <w:top w:val="single" w:color="auto" w:sz="4" w:space="0"/>
              <w:bottom w:val="single" w:color="auto" w:sz="4" w:space="0"/>
            </w:tcBorders>
            <w:noWrap w:val="0"/>
            <w:vAlign w:val="center"/>
          </w:tcPr>
          <w:p>
            <w:pPr>
              <w:spacing w:line="220" w:lineRule="exact"/>
              <w:ind w:firstLine="90" w:firstLineChars="50"/>
              <w:rPr>
                <w:rFonts w:ascii="宋体" w:hAnsi="宋体"/>
                <w:color w:val="000000"/>
                <w:sz w:val="18"/>
                <w:szCs w:val="18"/>
              </w:rPr>
            </w:pPr>
            <w:r>
              <w:rPr>
                <w:rFonts w:hint="eastAsia" w:ascii="宋体" w:hAnsi="宋体"/>
                <w:color w:val="000000"/>
                <w:sz w:val="18"/>
                <w:szCs w:val="18"/>
              </w:rPr>
              <w:t>贵企业从事信息技术工作的员工</w:t>
            </w:r>
            <w:r>
              <w:rPr>
                <w:rFonts w:hint="eastAsia" w:ascii="宋体" w:hAnsi="宋体"/>
                <w:color w:val="000000"/>
                <w:sz w:val="18"/>
                <w:szCs w:val="18"/>
                <w:u w:val="single"/>
              </w:rPr>
              <w:t xml:space="preserve">         </w:t>
            </w:r>
            <w:r>
              <w:rPr>
                <w:rFonts w:hint="eastAsia" w:ascii="宋体" w:hAnsi="宋体"/>
                <w:color w:val="000000"/>
                <w:sz w:val="18"/>
                <w:szCs w:val="18"/>
              </w:rPr>
              <w:t>人，上年同期</w:t>
            </w:r>
            <w:r>
              <w:rPr>
                <w:rFonts w:hint="eastAsia" w:ascii="宋体" w:hAnsi="宋体"/>
                <w:color w:val="000000"/>
                <w:sz w:val="18"/>
                <w:szCs w:val="18"/>
                <w:u w:val="single"/>
              </w:rPr>
              <w:t xml:space="preserve">         </w:t>
            </w:r>
            <w:r>
              <w:rPr>
                <w:rFonts w:hint="eastAsia" w:ascii="宋体" w:hAnsi="宋体"/>
                <w:color w:val="000000"/>
                <w:sz w:val="18"/>
                <w:szCs w:val="18"/>
              </w:rPr>
              <w:t>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477" w:hRule="atLeast"/>
          <w:jc w:val="center"/>
        </w:trPr>
        <w:tc>
          <w:tcPr>
            <w:tcW w:w="431" w:type="dxa"/>
            <w:tcBorders>
              <w:top w:val="single" w:color="auto" w:sz="4" w:space="0"/>
              <w:bottom w:val="single" w:color="auto" w:sz="4" w:space="0"/>
            </w:tcBorders>
            <w:noWrap w:val="0"/>
            <w:vAlign w:val="center"/>
          </w:tcPr>
          <w:p>
            <w:pPr>
              <w:spacing w:line="220" w:lineRule="exact"/>
              <w:jc w:val="center"/>
              <w:rPr>
                <w:rFonts w:ascii="宋体" w:hAnsi="宋体"/>
                <w:color w:val="000000"/>
                <w:sz w:val="18"/>
                <w:szCs w:val="18"/>
              </w:rPr>
            </w:pPr>
            <w:r>
              <w:rPr>
                <w:rFonts w:hint="eastAsia" w:ascii="宋体" w:hAnsi="宋体"/>
                <w:color w:val="000000"/>
                <w:sz w:val="18"/>
                <w:szCs w:val="18"/>
              </w:rPr>
              <w:t>03</w:t>
            </w:r>
          </w:p>
        </w:tc>
        <w:tc>
          <w:tcPr>
            <w:tcW w:w="9949" w:type="dxa"/>
            <w:gridSpan w:val="7"/>
            <w:tcBorders>
              <w:top w:val="single" w:color="auto" w:sz="4" w:space="0"/>
              <w:bottom w:val="single" w:color="auto" w:sz="4" w:space="0"/>
            </w:tcBorders>
            <w:noWrap w:val="0"/>
            <w:vAlign w:val="center"/>
          </w:tcPr>
          <w:p>
            <w:pPr>
              <w:spacing w:line="220" w:lineRule="exact"/>
              <w:ind w:firstLine="90" w:firstLineChars="50"/>
              <w:rPr>
                <w:rFonts w:ascii="宋体" w:hAnsi="宋体"/>
                <w:color w:val="000000"/>
                <w:sz w:val="18"/>
                <w:szCs w:val="18"/>
              </w:rPr>
            </w:pPr>
            <w:r>
              <w:rPr>
                <w:rFonts w:hint="eastAsia" w:ascii="宋体" w:hAnsi="宋体"/>
                <w:color w:val="000000"/>
                <w:sz w:val="18"/>
                <w:szCs w:val="18"/>
              </w:rPr>
              <w:t xml:space="preserve">贵企业是否有局域网(LAN)    </w:t>
            </w:r>
            <w:r>
              <w:rPr>
                <w:rFonts w:hint="eastAsia" w:ascii="宋体" w:hAnsi="宋体"/>
                <w:color w:val="000000"/>
                <w:sz w:val="18"/>
                <w:szCs w:val="18"/>
              </w:rPr>
              <w:sym w:font="Wingdings 2" w:char="00A3"/>
            </w:r>
            <w:r>
              <w:rPr>
                <w:rFonts w:hint="eastAsia" w:ascii="宋体" w:hAnsi="宋体"/>
                <w:color w:val="000000"/>
                <w:sz w:val="18"/>
                <w:szCs w:val="18"/>
              </w:rPr>
              <w:t xml:space="preserve">        1 是       2否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749" w:hRule="atLeast"/>
          <w:jc w:val="center"/>
        </w:trPr>
        <w:tc>
          <w:tcPr>
            <w:tcW w:w="431" w:type="dxa"/>
            <w:tcBorders>
              <w:top w:val="single" w:color="auto" w:sz="4" w:space="0"/>
              <w:bottom w:val="single" w:color="auto" w:sz="4" w:space="0"/>
            </w:tcBorders>
            <w:noWrap w:val="0"/>
            <w:vAlign w:val="center"/>
          </w:tcPr>
          <w:p>
            <w:pPr>
              <w:spacing w:line="220" w:lineRule="exact"/>
              <w:jc w:val="center"/>
              <w:rPr>
                <w:rFonts w:ascii="宋体" w:hAnsi="宋体"/>
                <w:color w:val="000000"/>
                <w:sz w:val="18"/>
                <w:szCs w:val="18"/>
              </w:rPr>
            </w:pPr>
            <w:r>
              <w:rPr>
                <w:rFonts w:hint="eastAsia" w:ascii="宋体" w:hAnsi="宋体"/>
                <w:color w:val="000000"/>
                <w:sz w:val="18"/>
                <w:szCs w:val="18"/>
              </w:rPr>
              <w:t>04</w:t>
            </w:r>
          </w:p>
        </w:tc>
        <w:tc>
          <w:tcPr>
            <w:tcW w:w="9949" w:type="dxa"/>
            <w:gridSpan w:val="7"/>
            <w:tcBorders>
              <w:top w:val="single" w:color="auto" w:sz="4" w:space="0"/>
              <w:bottom w:val="single" w:color="auto" w:sz="4" w:space="0"/>
            </w:tcBorders>
            <w:noWrap w:val="0"/>
            <w:vAlign w:val="top"/>
          </w:tcPr>
          <w:p>
            <w:pPr>
              <w:tabs>
                <w:tab w:val="left" w:pos="720"/>
              </w:tabs>
              <w:spacing w:line="220" w:lineRule="exact"/>
              <w:ind w:right="18" w:firstLine="90" w:firstLineChars="50"/>
              <w:jc w:val="left"/>
              <w:rPr>
                <w:rFonts w:ascii="宋体" w:hAnsi="宋体"/>
                <w:color w:val="000000"/>
                <w:sz w:val="18"/>
                <w:szCs w:val="18"/>
              </w:rPr>
            </w:pPr>
            <w:r>
              <w:rPr>
                <w:rFonts w:hint="eastAsia" w:ascii="宋体" w:hAnsi="宋体"/>
                <w:color w:val="000000"/>
                <w:sz w:val="18"/>
                <w:szCs w:val="18"/>
              </w:rPr>
              <w:t>贵企业在以下哪些方面采用了信息化管理(可多选)？</w:t>
            </w:r>
          </w:p>
          <w:p>
            <w:pPr>
              <w:spacing w:line="220" w:lineRule="exact"/>
              <w:ind w:firstLine="180" w:firstLineChars="100"/>
              <w:rPr>
                <w:rFonts w:hint="eastAsia" w:ascii="宋体" w:hAnsi="宋体"/>
                <w:color w:val="000000"/>
                <w:sz w:val="18"/>
                <w:szCs w:val="18"/>
              </w:rPr>
            </w:pPr>
            <w:r>
              <w:rPr>
                <w:rFonts w:hint="eastAsia" w:ascii="宋体" w:hAnsi="宋体"/>
                <w:color w:val="000000"/>
                <w:sz w:val="18"/>
                <w:szCs w:val="18"/>
              </w:rPr>
              <w:t xml:space="preserve">1 财务管理      </w:t>
            </w:r>
            <w:r>
              <w:rPr>
                <w:rFonts w:hint="eastAsia" w:ascii="宋体" w:hAnsi="宋体"/>
                <w:color w:val="000000"/>
                <w:sz w:val="18"/>
                <w:szCs w:val="18"/>
              </w:rPr>
              <w:sym w:font="Wingdings 2" w:char="00A3"/>
            </w:r>
            <w:r>
              <w:rPr>
                <w:rFonts w:hint="eastAsia" w:ascii="宋体" w:hAnsi="宋体"/>
                <w:color w:val="000000"/>
                <w:sz w:val="18"/>
                <w:szCs w:val="18"/>
              </w:rPr>
              <w:t xml:space="preserve">    2 购销存管理    </w:t>
            </w:r>
            <w:r>
              <w:rPr>
                <w:rFonts w:hint="eastAsia" w:ascii="宋体" w:hAnsi="宋体"/>
                <w:color w:val="000000"/>
                <w:sz w:val="18"/>
                <w:szCs w:val="18"/>
              </w:rPr>
              <w:sym w:font="Wingdings 2" w:char="00A3"/>
            </w:r>
            <w:r>
              <w:rPr>
                <w:rFonts w:hint="eastAsia" w:ascii="宋体" w:hAnsi="宋体"/>
                <w:color w:val="000000"/>
                <w:sz w:val="18"/>
                <w:szCs w:val="18"/>
              </w:rPr>
              <w:t xml:space="preserve">   3 生产制造管理   </w:t>
            </w:r>
            <w:r>
              <w:rPr>
                <w:rFonts w:hint="eastAsia" w:ascii="宋体" w:hAnsi="宋体"/>
                <w:color w:val="000000"/>
                <w:sz w:val="18"/>
                <w:szCs w:val="18"/>
              </w:rPr>
              <w:sym w:font="Wingdings 2" w:char="00A3"/>
            </w:r>
            <w:r>
              <w:rPr>
                <w:rFonts w:hint="eastAsia" w:ascii="宋体" w:hAnsi="宋体"/>
                <w:color w:val="000000"/>
                <w:sz w:val="18"/>
                <w:szCs w:val="18"/>
              </w:rPr>
              <w:t xml:space="preserve">   4 物流配送管理   </w:t>
            </w:r>
            <w:r>
              <w:rPr>
                <w:rFonts w:hint="eastAsia" w:ascii="宋体" w:hAnsi="宋体"/>
                <w:color w:val="000000"/>
                <w:sz w:val="18"/>
                <w:szCs w:val="18"/>
              </w:rPr>
              <w:sym w:font="Wingdings 2" w:char="00A3"/>
            </w:r>
          </w:p>
          <w:p>
            <w:pPr>
              <w:spacing w:line="220" w:lineRule="exact"/>
              <w:ind w:firstLine="180" w:firstLineChars="100"/>
              <w:rPr>
                <w:rFonts w:ascii="宋体" w:hAnsi="宋体"/>
                <w:color w:val="000000"/>
                <w:sz w:val="18"/>
                <w:szCs w:val="18"/>
              </w:rPr>
            </w:pPr>
            <w:r>
              <w:rPr>
                <w:rFonts w:hint="eastAsia" w:ascii="宋体" w:hAnsi="宋体"/>
                <w:color w:val="000000"/>
                <w:sz w:val="18"/>
                <w:szCs w:val="18"/>
              </w:rPr>
              <w:t xml:space="preserve">5 客户关系管理  </w:t>
            </w:r>
            <w:r>
              <w:rPr>
                <w:rFonts w:hint="eastAsia" w:ascii="宋体" w:hAnsi="宋体"/>
                <w:color w:val="000000"/>
                <w:sz w:val="18"/>
                <w:szCs w:val="18"/>
              </w:rPr>
              <w:sym w:font="Wingdings 2" w:char="00A3"/>
            </w:r>
            <w:r>
              <w:rPr>
                <w:rFonts w:hint="eastAsia" w:ascii="宋体" w:hAnsi="宋体"/>
                <w:color w:val="000000"/>
                <w:sz w:val="18"/>
                <w:szCs w:val="18"/>
              </w:rPr>
              <w:t xml:space="preserve">    6 人力资源管理  </w:t>
            </w:r>
            <w:r>
              <w:rPr>
                <w:rFonts w:hint="eastAsia" w:ascii="宋体" w:hAnsi="宋体"/>
                <w:color w:val="000000"/>
                <w:sz w:val="18"/>
                <w:szCs w:val="18"/>
              </w:rPr>
              <w:sym w:font="Wingdings 2" w:char="00A3"/>
            </w:r>
            <w:r>
              <w:rPr>
                <w:rFonts w:hint="eastAsia" w:ascii="宋体" w:hAnsi="宋体"/>
                <w:color w:val="000000"/>
                <w:sz w:val="18"/>
                <w:szCs w:val="18"/>
              </w:rPr>
              <w:t xml:space="preserve">   7 产品研发管理   </w:t>
            </w:r>
            <w:r>
              <w:rPr>
                <w:rFonts w:hint="eastAsia" w:ascii="宋体" w:hAnsi="宋体"/>
                <w:color w:val="000000"/>
                <w:sz w:val="18"/>
                <w:szCs w:val="18"/>
              </w:rPr>
              <w:sym w:font="Wingdings 2" w:char="00A3"/>
            </w:r>
            <w:r>
              <w:rPr>
                <w:rFonts w:hint="eastAsia" w:ascii="宋体" w:hAnsi="宋体"/>
                <w:color w:val="000000"/>
                <w:sz w:val="18"/>
                <w:szCs w:val="18"/>
              </w:rPr>
              <w:t xml:space="preserve">   8 其他           </w:t>
            </w:r>
            <w:r>
              <w:rPr>
                <w:rFonts w:hint="eastAsia" w:ascii="宋体" w:hAnsi="宋体"/>
                <w:color w:val="000000"/>
                <w:sz w:val="18"/>
                <w:szCs w:val="18"/>
              </w:rPr>
              <w:sym w:font="Wingdings 2" w:char="00A3"/>
            </w:r>
            <w:r>
              <w:rPr>
                <w:rFonts w:hint="eastAsia" w:ascii="宋体" w:hAnsi="宋体"/>
                <w:color w:val="000000"/>
                <w:sz w:val="18"/>
                <w:szCs w:val="18"/>
              </w:rPr>
              <w:t xml:space="preserve">   9 无    </w:t>
            </w:r>
            <w:r>
              <w:rPr>
                <w:rFonts w:hint="eastAsia" w:ascii="宋体" w:hAnsi="宋体"/>
                <w:color w:val="000000"/>
                <w:sz w:val="18"/>
                <w:szCs w:val="18"/>
              </w:rPr>
              <w:sym w:font="Wingdings 2" w:char="00A3"/>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431" w:type="dxa"/>
            <w:tcBorders>
              <w:top w:val="single" w:color="auto" w:sz="4" w:space="0"/>
              <w:bottom w:val="single" w:color="auto" w:sz="4" w:space="0"/>
            </w:tcBorders>
            <w:noWrap w:val="0"/>
            <w:vAlign w:val="center"/>
          </w:tcPr>
          <w:p>
            <w:pPr>
              <w:spacing w:line="220" w:lineRule="exact"/>
              <w:jc w:val="center"/>
              <w:rPr>
                <w:rFonts w:ascii="宋体" w:hAnsi="宋体"/>
                <w:color w:val="000000"/>
                <w:sz w:val="18"/>
                <w:szCs w:val="18"/>
              </w:rPr>
            </w:pPr>
            <w:r>
              <w:rPr>
                <w:rFonts w:hint="eastAsia" w:ascii="宋体" w:hAnsi="宋体"/>
                <w:color w:val="000000"/>
                <w:sz w:val="18"/>
                <w:szCs w:val="18"/>
              </w:rPr>
              <w:t>05</w:t>
            </w:r>
          </w:p>
        </w:tc>
        <w:tc>
          <w:tcPr>
            <w:tcW w:w="9949" w:type="dxa"/>
            <w:gridSpan w:val="7"/>
            <w:tcBorders>
              <w:top w:val="single" w:color="auto" w:sz="4" w:space="0"/>
              <w:bottom w:val="single" w:color="auto" w:sz="4" w:space="0"/>
            </w:tcBorders>
            <w:noWrap w:val="0"/>
            <w:vAlign w:val="center"/>
          </w:tcPr>
          <w:p>
            <w:pPr>
              <w:tabs>
                <w:tab w:val="left" w:pos="720"/>
              </w:tabs>
              <w:spacing w:line="220" w:lineRule="exact"/>
              <w:ind w:right="17" w:firstLine="90" w:firstLineChars="50"/>
              <w:jc w:val="left"/>
              <w:rPr>
                <w:rFonts w:ascii="宋体" w:hAnsi="宋体"/>
                <w:color w:val="000000"/>
                <w:sz w:val="18"/>
                <w:szCs w:val="18"/>
              </w:rPr>
            </w:pPr>
            <w:r>
              <w:rPr>
                <w:rFonts w:hint="eastAsia" w:ascii="宋体" w:hAnsi="宋体"/>
                <w:color w:val="000000"/>
                <w:sz w:val="18"/>
                <w:szCs w:val="18"/>
              </w:rPr>
              <w:t>贵企业全年信息化投入为</w:t>
            </w:r>
            <w:r>
              <w:rPr>
                <w:rFonts w:hint="eastAsia" w:ascii="宋体" w:hAnsi="宋体" w:eastAsia="宋体"/>
                <w:color w:val="000000"/>
                <w:sz w:val="18"/>
                <w:szCs w:val="18"/>
                <w:u w:val="single"/>
                <w:lang w:val="en-US" w:eastAsia="zh-CN"/>
              </w:rPr>
              <w:t xml:space="preserve">               </w:t>
            </w:r>
            <w:r>
              <w:rPr>
                <w:rFonts w:hint="eastAsia" w:ascii="宋体" w:hAnsi="宋体"/>
                <w:color w:val="000000"/>
                <w:sz w:val="18"/>
                <w:szCs w:val="18"/>
              </w:rPr>
              <w:t>万元，上年同期</w:t>
            </w:r>
            <w:r>
              <w:rPr>
                <w:rFonts w:hint="eastAsia" w:ascii="宋体" w:hAnsi="宋体" w:eastAsia="宋体"/>
                <w:color w:val="000000"/>
                <w:sz w:val="18"/>
                <w:szCs w:val="18"/>
                <w:u w:val="single"/>
                <w:lang w:val="en-US" w:eastAsia="zh-CN"/>
              </w:rPr>
              <w:t xml:space="preserve">               </w:t>
            </w:r>
            <w:r>
              <w:rPr>
                <w:rFonts w:hint="eastAsia" w:ascii="宋体" w:hAnsi="宋体"/>
                <w:color w:val="000000"/>
                <w:sz w:val="18"/>
                <w:szCs w:val="18"/>
              </w:rPr>
              <w:t>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980" w:hRule="atLeast"/>
          <w:jc w:val="center"/>
        </w:trPr>
        <w:tc>
          <w:tcPr>
            <w:tcW w:w="431" w:type="dxa"/>
            <w:tcBorders>
              <w:top w:val="single" w:color="auto" w:sz="4" w:space="0"/>
              <w:bottom w:val="single" w:color="auto" w:sz="4" w:space="0"/>
            </w:tcBorders>
            <w:noWrap w:val="0"/>
            <w:vAlign w:val="center"/>
          </w:tcPr>
          <w:p>
            <w:pPr>
              <w:spacing w:line="220" w:lineRule="exact"/>
              <w:jc w:val="center"/>
              <w:rPr>
                <w:rFonts w:ascii="宋体" w:hAnsi="宋体"/>
                <w:color w:val="000000"/>
                <w:sz w:val="18"/>
                <w:szCs w:val="18"/>
              </w:rPr>
            </w:pPr>
            <w:r>
              <w:rPr>
                <w:rFonts w:hint="eastAsia" w:ascii="宋体" w:hAnsi="宋体"/>
                <w:color w:val="000000"/>
                <w:sz w:val="18"/>
                <w:szCs w:val="18"/>
              </w:rPr>
              <w:t>06</w:t>
            </w:r>
          </w:p>
        </w:tc>
        <w:tc>
          <w:tcPr>
            <w:tcW w:w="9949" w:type="dxa"/>
            <w:gridSpan w:val="7"/>
            <w:tcBorders>
              <w:top w:val="single" w:color="auto" w:sz="4" w:space="0"/>
              <w:bottom w:val="single" w:color="auto" w:sz="4" w:space="0"/>
            </w:tcBorders>
            <w:noWrap w:val="0"/>
            <w:vAlign w:val="center"/>
          </w:tcPr>
          <w:p>
            <w:pPr>
              <w:spacing w:line="220" w:lineRule="exact"/>
              <w:ind w:firstLine="90" w:firstLineChars="50"/>
              <w:rPr>
                <w:rFonts w:ascii="宋体" w:hAnsi="宋体"/>
                <w:color w:val="000000"/>
                <w:sz w:val="18"/>
                <w:szCs w:val="18"/>
              </w:rPr>
            </w:pPr>
            <w:r>
              <w:rPr>
                <w:rFonts w:hint="eastAsia" w:ascii="宋体" w:hAnsi="宋体"/>
                <w:color w:val="000000"/>
                <w:sz w:val="18"/>
                <w:szCs w:val="18"/>
              </w:rPr>
              <w:t>贵企业在生产经营中使用了以下哪些信息通信技术（ICT）？（可多选）</w:t>
            </w:r>
          </w:p>
          <w:p>
            <w:pPr>
              <w:spacing w:line="220" w:lineRule="exact"/>
              <w:ind w:firstLine="180" w:firstLineChars="100"/>
              <w:rPr>
                <w:rFonts w:hint="eastAsia" w:ascii="宋体" w:hAnsi="宋体"/>
                <w:color w:val="000000"/>
                <w:sz w:val="18"/>
                <w:szCs w:val="18"/>
              </w:rPr>
            </w:pPr>
            <w:r>
              <w:rPr>
                <w:rFonts w:hint="eastAsia" w:ascii="宋体" w:hAnsi="宋体"/>
                <w:color w:val="000000"/>
                <w:sz w:val="18"/>
                <w:szCs w:val="18"/>
              </w:rPr>
              <w:t xml:space="preserve">01电子数据交换（EDI）      　　   </w:t>
            </w:r>
            <w:r>
              <w:rPr>
                <w:rFonts w:hint="eastAsia" w:ascii="宋体" w:hAnsi="宋体"/>
                <w:color w:val="000000"/>
                <w:spacing w:val="-8"/>
                <w:sz w:val="18"/>
                <w:szCs w:val="18"/>
              </w:rPr>
              <w:t xml:space="preserve">  </w:t>
            </w:r>
            <w:r>
              <w:rPr>
                <w:rFonts w:hint="eastAsia" w:ascii="宋体" w:hAnsi="宋体"/>
                <w:color w:val="000000"/>
                <w:sz w:val="18"/>
                <w:szCs w:val="18"/>
              </w:rPr>
              <w:t xml:space="preserve"> </w:t>
            </w:r>
            <w:r>
              <w:rPr>
                <w:rFonts w:hint="eastAsia" w:ascii="宋体" w:hAnsi="宋体"/>
                <w:color w:val="000000"/>
                <w:sz w:val="18"/>
                <w:szCs w:val="18"/>
              </w:rPr>
              <w:sym w:font="Wingdings 2" w:char="00A3"/>
            </w:r>
            <w:r>
              <w:rPr>
                <w:rFonts w:hint="eastAsia" w:ascii="宋体" w:hAnsi="宋体"/>
                <w:color w:val="000000"/>
                <w:sz w:val="18"/>
                <w:szCs w:val="18"/>
              </w:rPr>
              <w:t xml:space="preserve"> 02 射频识别（RFID）技术 </w:t>
            </w:r>
            <w:r>
              <w:rPr>
                <w:rFonts w:hint="eastAsia" w:ascii="宋体" w:hAnsi="宋体"/>
                <w:color w:val="000000"/>
                <w:sz w:val="18"/>
                <w:szCs w:val="18"/>
              </w:rPr>
              <w:sym w:font="Wingdings 2" w:char="00A3"/>
            </w:r>
            <w:r>
              <w:rPr>
                <w:rFonts w:hint="eastAsia" w:ascii="宋体" w:hAnsi="宋体"/>
                <w:color w:val="000000"/>
                <w:sz w:val="18"/>
                <w:szCs w:val="18"/>
              </w:rPr>
              <w:t xml:space="preserve">   03 云计算服务   </w:t>
            </w:r>
            <w:r>
              <w:rPr>
                <w:rFonts w:hint="eastAsia" w:ascii="宋体" w:hAnsi="宋体"/>
                <w:color w:val="000000"/>
                <w:sz w:val="18"/>
                <w:szCs w:val="18"/>
              </w:rPr>
              <w:sym w:font="Wingdings 2" w:char="00A3"/>
            </w:r>
            <w:r>
              <w:rPr>
                <w:rFonts w:hint="eastAsia" w:ascii="宋体" w:hAnsi="宋体"/>
                <w:color w:val="000000"/>
                <w:sz w:val="18"/>
                <w:szCs w:val="18"/>
              </w:rPr>
              <w:t xml:space="preserve">   </w:t>
            </w:r>
          </w:p>
          <w:p>
            <w:pPr>
              <w:tabs>
                <w:tab w:val="left" w:pos="720"/>
              </w:tabs>
              <w:spacing w:line="220" w:lineRule="exact"/>
              <w:ind w:right="17" w:firstLine="180" w:firstLineChars="100"/>
              <w:jc w:val="left"/>
              <w:rPr>
                <w:rFonts w:hint="eastAsia" w:ascii="宋体" w:hAnsi="宋体"/>
                <w:color w:val="000000"/>
                <w:sz w:val="18"/>
                <w:szCs w:val="18"/>
              </w:rPr>
            </w:pPr>
            <w:r>
              <w:rPr>
                <w:rFonts w:hint="eastAsia" w:ascii="宋体" w:hAnsi="宋体"/>
                <w:color w:val="000000"/>
                <w:sz w:val="18"/>
                <w:szCs w:val="18"/>
              </w:rPr>
              <w:t xml:space="preserve">04 物联网及其他智能设备的互联网连接  </w:t>
            </w:r>
            <w:r>
              <w:rPr>
                <w:rFonts w:hint="eastAsia" w:ascii="宋体" w:hAnsi="宋体"/>
                <w:color w:val="000000"/>
                <w:sz w:val="18"/>
                <w:szCs w:val="18"/>
              </w:rPr>
              <w:sym w:font="Wingdings 2" w:char="00A3"/>
            </w:r>
            <w:r>
              <w:rPr>
                <w:rFonts w:hint="eastAsia" w:ascii="宋体" w:hAnsi="宋体"/>
                <w:color w:val="000000"/>
                <w:sz w:val="18"/>
                <w:szCs w:val="18"/>
              </w:rPr>
              <w:t xml:space="preserve"> 05 人工智能技术         </w:t>
            </w:r>
            <w:r>
              <w:rPr>
                <w:rFonts w:hint="eastAsia" w:ascii="宋体" w:hAnsi="宋体"/>
                <w:color w:val="000000"/>
                <w:sz w:val="18"/>
                <w:szCs w:val="18"/>
              </w:rPr>
              <w:sym w:font="Wingdings 2" w:char="00A3"/>
            </w:r>
            <w:r>
              <w:rPr>
                <w:rFonts w:hint="eastAsia" w:ascii="宋体" w:hAnsi="宋体"/>
                <w:color w:val="000000"/>
                <w:sz w:val="18"/>
                <w:szCs w:val="18"/>
              </w:rPr>
              <w:t xml:space="preserve">   06 大数据分析   </w:t>
            </w:r>
            <w:r>
              <w:rPr>
                <w:rFonts w:hint="eastAsia" w:ascii="宋体" w:hAnsi="宋体"/>
                <w:color w:val="000000"/>
                <w:sz w:val="18"/>
                <w:szCs w:val="18"/>
              </w:rPr>
              <w:sym w:font="Wingdings 2" w:char="00A3"/>
            </w:r>
            <w:r>
              <w:rPr>
                <w:rFonts w:hint="eastAsia" w:ascii="宋体" w:hAnsi="宋体"/>
                <w:color w:val="000000"/>
                <w:sz w:val="18"/>
                <w:szCs w:val="18"/>
              </w:rPr>
              <w:t xml:space="preserve"> </w:t>
            </w:r>
          </w:p>
          <w:p>
            <w:pPr>
              <w:spacing w:line="220" w:lineRule="exact"/>
              <w:ind w:firstLine="180" w:firstLineChars="100"/>
              <w:rPr>
                <w:rFonts w:ascii="宋体" w:hAnsi="宋体"/>
                <w:color w:val="000000"/>
                <w:sz w:val="18"/>
                <w:szCs w:val="18"/>
              </w:rPr>
            </w:pPr>
            <w:r>
              <w:rPr>
                <w:rFonts w:hint="eastAsia" w:ascii="宋体" w:hAnsi="宋体"/>
                <w:color w:val="000000"/>
                <w:sz w:val="18"/>
                <w:szCs w:val="18"/>
              </w:rPr>
              <w:t xml:space="preserve">07 增材层制造（3D打印）          </w:t>
            </w:r>
            <w:r>
              <w:rPr>
                <w:rFonts w:hint="eastAsia" w:ascii="宋体" w:hAnsi="宋体"/>
                <w:color w:val="000000"/>
                <w:spacing w:val="-8"/>
                <w:sz w:val="18"/>
                <w:szCs w:val="18"/>
              </w:rPr>
              <w:t xml:space="preserve">  </w:t>
            </w:r>
            <w:r>
              <w:rPr>
                <w:rFonts w:hint="eastAsia" w:ascii="宋体" w:hAnsi="宋体"/>
                <w:color w:val="000000"/>
                <w:sz w:val="18"/>
                <w:szCs w:val="18"/>
              </w:rPr>
              <w:t xml:space="preserve">  </w:t>
            </w:r>
            <w:r>
              <w:rPr>
                <w:rFonts w:hint="eastAsia" w:ascii="宋体" w:hAnsi="宋体"/>
                <w:color w:val="000000"/>
                <w:sz w:val="18"/>
                <w:szCs w:val="18"/>
              </w:rPr>
              <w:sym w:font="Wingdings 2" w:char="00A3"/>
            </w:r>
            <w:r>
              <w:rPr>
                <w:rFonts w:hint="eastAsia" w:ascii="宋体" w:hAnsi="宋体"/>
                <w:color w:val="000000"/>
                <w:sz w:val="18"/>
                <w:szCs w:val="18"/>
              </w:rPr>
              <w:t xml:space="preserve"> 08 区块链技术           </w:t>
            </w:r>
            <w:r>
              <w:rPr>
                <w:rFonts w:hint="eastAsia" w:ascii="宋体" w:hAnsi="宋体"/>
                <w:color w:val="000000"/>
                <w:sz w:val="18"/>
                <w:szCs w:val="18"/>
              </w:rPr>
              <w:sym w:font="Wingdings 2" w:char="00A3"/>
            </w:r>
            <w:r>
              <w:rPr>
                <w:rFonts w:hint="eastAsia" w:ascii="宋体" w:hAnsi="宋体"/>
                <w:color w:val="000000"/>
                <w:sz w:val="18"/>
                <w:szCs w:val="18"/>
              </w:rPr>
              <w:t xml:space="preserve">   09 开源技术     </w:t>
            </w:r>
            <w:r>
              <w:rPr>
                <w:rFonts w:hint="eastAsia" w:ascii="宋体" w:hAnsi="宋体"/>
                <w:color w:val="000000"/>
                <w:sz w:val="18"/>
                <w:szCs w:val="18"/>
              </w:rPr>
              <w:sym w:font="Wingdings 2" w:char="00A3"/>
            </w:r>
            <w:r>
              <w:rPr>
                <w:rFonts w:hint="eastAsia" w:ascii="宋体" w:hAnsi="宋体"/>
                <w:color w:val="000000"/>
                <w:sz w:val="18"/>
                <w:szCs w:val="18"/>
              </w:rPr>
              <w:t xml:space="preserve">   10其他 </w:t>
            </w:r>
            <w:r>
              <w:rPr>
                <w:rFonts w:hint="eastAsia" w:ascii="宋体" w:hAnsi="宋体"/>
                <w:color w:val="000000"/>
                <w:sz w:val="18"/>
                <w:szCs w:val="18"/>
              </w:rPr>
              <w:sym w:font="Wingdings 2" w:char="00A3"/>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673" w:hRule="atLeast"/>
          <w:jc w:val="center"/>
        </w:trPr>
        <w:tc>
          <w:tcPr>
            <w:tcW w:w="431" w:type="dxa"/>
            <w:tcBorders>
              <w:top w:val="single" w:color="auto" w:sz="4" w:space="0"/>
              <w:bottom w:val="single" w:color="auto" w:sz="4" w:space="0"/>
            </w:tcBorders>
            <w:noWrap w:val="0"/>
            <w:vAlign w:val="center"/>
          </w:tcPr>
          <w:p>
            <w:pPr>
              <w:spacing w:line="220" w:lineRule="exact"/>
              <w:jc w:val="center"/>
              <w:rPr>
                <w:rFonts w:ascii="宋体" w:hAnsi="宋体"/>
                <w:color w:val="000000"/>
                <w:sz w:val="18"/>
                <w:szCs w:val="18"/>
              </w:rPr>
            </w:pPr>
            <w:r>
              <w:rPr>
                <w:rFonts w:hint="eastAsia" w:ascii="宋体" w:hAnsi="宋体"/>
                <w:color w:val="000000"/>
                <w:sz w:val="18"/>
                <w:szCs w:val="18"/>
              </w:rPr>
              <w:t>07</w:t>
            </w:r>
          </w:p>
        </w:tc>
        <w:tc>
          <w:tcPr>
            <w:tcW w:w="9949" w:type="dxa"/>
            <w:gridSpan w:val="7"/>
            <w:tcBorders>
              <w:top w:val="single" w:color="auto" w:sz="4" w:space="0"/>
              <w:bottom w:val="single" w:color="auto" w:sz="4" w:space="0"/>
            </w:tcBorders>
            <w:noWrap w:val="0"/>
            <w:vAlign w:val="center"/>
          </w:tcPr>
          <w:p>
            <w:pPr>
              <w:spacing w:line="220" w:lineRule="exact"/>
              <w:ind w:firstLine="90" w:firstLineChars="50"/>
              <w:rPr>
                <w:rFonts w:ascii="宋体" w:hAnsi="宋体"/>
                <w:color w:val="000000"/>
                <w:sz w:val="18"/>
                <w:szCs w:val="18"/>
              </w:rPr>
            </w:pPr>
            <w:r>
              <w:rPr>
                <w:rFonts w:hint="eastAsia" w:ascii="宋体" w:hAnsi="宋体"/>
                <w:color w:val="000000"/>
                <w:sz w:val="18"/>
                <w:szCs w:val="18"/>
              </w:rPr>
              <w:t>贵企业通过互联网开展过以下哪些活动(可多选)？</w:t>
            </w:r>
          </w:p>
          <w:p>
            <w:pPr>
              <w:spacing w:line="220" w:lineRule="exact"/>
              <w:ind w:firstLine="180" w:firstLineChars="100"/>
              <w:rPr>
                <w:rFonts w:hint="eastAsia" w:ascii="宋体" w:hAnsi="宋体"/>
                <w:color w:val="000000"/>
                <w:sz w:val="18"/>
                <w:szCs w:val="18"/>
              </w:rPr>
            </w:pPr>
            <w:r>
              <w:rPr>
                <w:rFonts w:hint="eastAsia" w:ascii="宋体" w:hAnsi="宋体"/>
                <w:color w:val="000000"/>
                <w:sz w:val="18"/>
                <w:szCs w:val="18"/>
              </w:rPr>
              <w:t xml:space="preserve">01 收发电子邮件      </w:t>
            </w:r>
            <w:r>
              <w:rPr>
                <w:rFonts w:hint="eastAsia" w:ascii="宋体" w:hAnsi="宋体"/>
                <w:color w:val="000000"/>
                <w:sz w:val="18"/>
                <w:szCs w:val="18"/>
              </w:rPr>
              <w:sym w:font="Wingdings 2" w:char="00A3"/>
            </w:r>
            <w:r>
              <w:rPr>
                <w:rFonts w:hint="eastAsia" w:ascii="宋体" w:hAnsi="宋体"/>
                <w:color w:val="000000"/>
                <w:sz w:val="18"/>
                <w:szCs w:val="18"/>
              </w:rPr>
              <w:t xml:space="preserve">       02 了解商品和服务的信息                           </w:t>
            </w:r>
            <w:r>
              <w:rPr>
                <w:rFonts w:hint="eastAsia" w:ascii="宋体" w:hAnsi="宋体"/>
                <w:color w:val="000000"/>
                <w:sz w:val="18"/>
                <w:szCs w:val="18"/>
              </w:rPr>
              <w:sym w:font="Wingdings 2" w:char="00A3"/>
            </w:r>
          </w:p>
          <w:p>
            <w:pPr>
              <w:spacing w:line="220" w:lineRule="exact"/>
              <w:ind w:firstLine="180" w:firstLineChars="100"/>
              <w:rPr>
                <w:rFonts w:hint="eastAsia" w:ascii="宋体" w:hAnsi="宋体"/>
                <w:color w:val="000000"/>
                <w:sz w:val="18"/>
                <w:szCs w:val="18"/>
              </w:rPr>
            </w:pPr>
            <w:r>
              <w:rPr>
                <w:rFonts w:hint="eastAsia" w:ascii="宋体" w:hAnsi="宋体"/>
                <w:color w:val="000000"/>
                <w:sz w:val="18"/>
                <w:szCs w:val="18"/>
              </w:rPr>
              <w:t>03 从政府机构获取信息</w:t>
            </w:r>
            <w:r>
              <w:rPr>
                <w:rFonts w:hint="eastAsia" w:ascii="宋体" w:hAnsi="宋体"/>
                <w:color w:val="000000"/>
                <w:sz w:val="18"/>
                <w:szCs w:val="18"/>
              </w:rPr>
              <w:sym w:font="Wingdings 2" w:char="00A3"/>
            </w:r>
            <w:r>
              <w:rPr>
                <w:rFonts w:hint="eastAsia" w:ascii="宋体" w:hAnsi="宋体"/>
                <w:color w:val="000000"/>
                <w:sz w:val="18"/>
                <w:szCs w:val="18"/>
              </w:rPr>
              <w:t xml:space="preserve">       04 与政府机构互动（不包括从政府机构获取信息）     </w:t>
            </w:r>
            <w:r>
              <w:rPr>
                <w:rFonts w:hint="eastAsia" w:ascii="宋体" w:hAnsi="宋体"/>
                <w:color w:val="000000"/>
                <w:sz w:val="18"/>
                <w:szCs w:val="18"/>
              </w:rPr>
              <w:sym w:font="Wingdings 2" w:char="00A3"/>
            </w:r>
          </w:p>
          <w:p>
            <w:pPr>
              <w:spacing w:line="220" w:lineRule="exact"/>
              <w:ind w:firstLine="180" w:firstLineChars="100"/>
              <w:rPr>
                <w:rFonts w:hint="eastAsia" w:ascii="宋体" w:hAnsi="宋体"/>
                <w:color w:val="000000"/>
                <w:sz w:val="18"/>
                <w:szCs w:val="18"/>
              </w:rPr>
            </w:pPr>
            <w:r>
              <w:rPr>
                <w:rFonts w:hint="eastAsia" w:ascii="宋体" w:hAnsi="宋体"/>
                <w:color w:val="000000"/>
                <w:sz w:val="18"/>
                <w:szCs w:val="18"/>
              </w:rPr>
              <w:t xml:space="preserve">05 使用网上银行      </w:t>
            </w:r>
            <w:r>
              <w:rPr>
                <w:rFonts w:hint="eastAsia" w:ascii="宋体" w:hAnsi="宋体"/>
                <w:color w:val="000000"/>
                <w:sz w:val="18"/>
                <w:szCs w:val="18"/>
              </w:rPr>
              <w:sym w:font="Wingdings 2" w:char="00A3"/>
            </w:r>
            <w:r>
              <w:rPr>
                <w:rFonts w:hint="eastAsia" w:ascii="宋体" w:hAnsi="宋体"/>
                <w:color w:val="000000"/>
                <w:sz w:val="18"/>
                <w:szCs w:val="18"/>
              </w:rPr>
              <w:t xml:space="preserve">       06 使用其他金融服务（网上交易股票、基金、保险等） </w:t>
            </w:r>
            <w:r>
              <w:rPr>
                <w:rFonts w:hint="eastAsia" w:ascii="宋体" w:hAnsi="宋体"/>
                <w:color w:val="000000"/>
                <w:sz w:val="18"/>
                <w:szCs w:val="18"/>
              </w:rPr>
              <w:sym w:font="Wingdings 2" w:char="00A3"/>
            </w:r>
          </w:p>
          <w:p>
            <w:pPr>
              <w:spacing w:line="220" w:lineRule="exact"/>
              <w:ind w:firstLine="180" w:firstLineChars="100"/>
              <w:rPr>
                <w:rFonts w:hint="eastAsia" w:ascii="宋体" w:hAnsi="宋体"/>
                <w:color w:val="000000"/>
                <w:sz w:val="18"/>
                <w:szCs w:val="18"/>
              </w:rPr>
            </w:pPr>
            <w:r>
              <w:rPr>
                <w:rFonts w:hint="eastAsia" w:ascii="宋体" w:hAnsi="宋体"/>
                <w:color w:val="000000"/>
                <w:sz w:val="18"/>
                <w:szCs w:val="18"/>
              </w:rPr>
              <w:t xml:space="preserve">07 提供客户服务      </w:t>
            </w:r>
            <w:r>
              <w:rPr>
                <w:rFonts w:hint="eastAsia" w:ascii="宋体" w:hAnsi="宋体"/>
                <w:color w:val="000000"/>
                <w:sz w:val="18"/>
                <w:szCs w:val="18"/>
              </w:rPr>
              <w:sym w:font="Wingdings 2" w:char="00A3"/>
            </w:r>
            <w:r>
              <w:rPr>
                <w:rFonts w:hint="eastAsia" w:ascii="宋体" w:hAnsi="宋体"/>
                <w:color w:val="000000"/>
                <w:sz w:val="18"/>
                <w:szCs w:val="18"/>
              </w:rPr>
              <w:t xml:space="preserve">       08 拨打互联网电话或召开视频会议                   </w:t>
            </w:r>
            <w:r>
              <w:rPr>
                <w:rFonts w:hint="eastAsia" w:ascii="宋体" w:hAnsi="宋体"/>
                <w:color w:val="000000"/>
                <w:sz w:val="18"/>
                <w:szCs w:val="18"/>
              </w:rPr>
              <w:sym w:font="Wingdings 2" w:char="00A3"/>
            </w:r>
          </w:p>
          <w:p>
            <w:pPr>
              <w:spacing w:line="220" w:lineRule="exact"/>
              <w:ind w:firstLine="180" w:firstLineChars="100"/>
              <w:rPr>
                <w:rFonts w:hint="eastAsia" w:ascii="宋体" w:hAnsi="宋体"/>
                <w:color w:val="000000"/>
                <w:sz w:val="18"/>
                <w:szCs w:val="18"/>
              </w:rPr>
            </w:pPr>
            <w:r>
              <w:rPr>
                <w:rFonts w:hint="eastAsia" w:ascii="宋体" w:hAnsi="宋体"/>
                <w:color w:val="000000"/>
                <w:sz w:val="18"/>
                <w:szCs w:val="18"/>
              </w:rPr>
              <w:t xml:space="preserve">09 在线提供产品      </w:t>
            </w:r>
            <w:r>
              <w:rPr>
                <w:rFonts w:hint="eastAsia" w:ascii="宋体" w:hAnsi="宋体"/>
                <w:color w:val="000000"/>
                <w:sz w:val="18"/>
                <w:szCs w:val="18"/>
              </w:rPr>
              <w:sym w:font="Wingdings 2" w:char="00A3"/>
            </w:r>
            <w:r>
              <w:rPr>
                <w:rFonts w:hint="eastAsia" w:ascii="宋体" w:hAnsi="宋体"/>
                <w:color w:val="000000"/>
                <w:sz w:val="18"/>
                <w:szCs w:val="18"/>
              </w:rPr>
              <w:t xml:space="preserve">       10 发布信息或即时消息                             </w:t>
            </w:r>
            <w:r>
              <w:rPr>
                <w:rFonts w:hint="eastAsia" w:ascii="宋体" w:hAnsi="宋体"/>
                <w:color w:val="000000"/>
                <w:sz w:val="18"/>
                <w:szCs w:val="18"/>
              </w:rPr>
              <w:sym w:font="Wingdings 2" w:char="00A3"/>
            </w:r>
          </w:p>
          <w:p>
            <w:pPr>
              <w:spacing w:line="220" w:lineRule="exact"/>
              <w:ind w:firstLine="180" w:firstLineChars="100"/>
              <w:rPr>
                <w:rFonts w:ascii="宋体" w:hAnsi="宋体"/>
                <w:color w:val="000000"/>
                <w:sz w:val="18"/>
                <w:szCs w:val="18"/>
              </w:rPr>
            </w:pPr>
            <w:r>
              <w:rPr>
                <w:rFonts w:hint="eastAsia" w:ascii="宋体" w:hAnsi="宋体"/>
                <w:color w:val="000000"/>
                <w:sz w:val="18"/>
                <w:szCs w:val="18"/>
              </w:rPr>
              <w:t xml:space="preserve">11 员工培训          </w:t>
            </w:r>
            <w:r>
              <w:rPr>
                <w:rFonts w:hint="eastAsia" w:ascii="宋体" w:hAnsi="宋体"/>
                <w:color w:val="000000"/>
                <w:sz w:val="18"/>
                <w:szCs w:val="18"/>
              </w:rPr>
              <w:sym w:font="Wingdings 2" w:char="00A3"/>
            </w:r>
            <w:r>
              <w:rPr>
                <w:rFonts w:hint="eastAsia" w:ascii="宋体" w:hAnsi="宋体"/>
                <w:color w:val="000000"/>
                <w:sz w:val="18"/>
                <w:szCs w:val="18"/>
              </w:rPr>
              <w:t xml:space="preserve">       12 对外或者对内招聘  </w:t>
            </w:r>
            <w:r>
              <w:rPr>
                <w:rFonts w:hint="eastAsia" w:ascii="宋体" w:hAnsi="宋体"/>
                <w:color w:val="000000"/>
                <w:sz w:val="18"/>
                <w:szCs w:val="18"/>
              </w:rPr>
              <w:sym w:font="Wingdings 2" w:char="00A3"/>
            </w:r>
            <w:r>
              <w:rPr>
                <w:rFonts w:hint="eastAsia" w:ascii="宋体" w:hAnsi="宋体"/>
                <w:color w:val="000000"/>
                <w:sz w:val="18"/>
                <w:szCs w:val="18"/>
              </w:rPr>
              <w:t xml:space="preserve">                  13 其他</w:t>
            </w:r>
            <w:r>
              <w:rPr>
                <w:rFonts w:hint="eastAsia" w:ascii="宋体" w:hAnsi="宋体" w:eastAsia="宋体"/>
                <w:color w:val="000000"/>
                <w:sz w:val="18"/>
                <w:szCs w:val="18"/>
                <w:lang w:val="en-US" w:eastAsia="zh-CN"/>
              </w:rPr>
              <w:t xml:space="preserve"> </w:t>
            </w:r>
            <w:r>
              <w:rPr>
                <w:rFonts w:hint="eastAsia" w:ascii="宋体" w:hAnsi="宋体"/>
                <w:color w:val="000000"/>
                <w:sz w:val="18"/>
                <w:szCs w:val="18"/>
              </w:rPr>
              <w:t xml:space="preserve"> </w:t>
            </w:r>
            <w:r>
              <w:rPr>
                <w:rFonts w:hint="eastAsia" w:ascii="宋体" w:hAnsi="宋体"/>
                <w:color w:val="000000"/>
                <w:sz w:val="18"/>
                <w:szCs w:val="18"/>
              </w:rPr>
              <w:sym w:font="Wingdings 2" w:char="00A3"/>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749" w:hRule="atLeast"/>
          <w:jc w:val="center"/>
        </w:trPr>
        <w:tc>
          <w:tcPr>
            <w:tcW w:w="431" w:type="dxa"/>
            <w:tcBorders>
              <w:top w:val="single" w:color="auto" w:sz="4" w:space="0"/>
              <w:bottom w:val="single" w:color="auto" w:sz="4" w:space="0"/>
            </w:tcBorders>
            <w:noWrap w:val="0"/>
            <w:vAlign w:val="center"/>
          </w:tcPr>
          <w:p>
            <w:pPr>
              <w:spacing w:line="220" w:lineRule="exact"/>
              <w:jc w:val="center"/>
              <w:rPr>
                <w:rFonts w:ascii="宋体" w:hAnsi="宋体"/>
                <w:color w:val="000000"/>
                <w:sz w:val="18"/>
                <w:szCs w:val="18"/>
              </w:rPr>
            </w:pPr>
            <w:r>
              <w:rPr>
                <w:rFonts w:hint="eastAsia" w:ascii="宋体" w:hAnsi="宋体"/>
                <w:color w:val="000000"/>
                <w:sz w:val="18"/>
                <w:szCs w:val="18"/>
              </w:rPr>
              <w:t>08</w:t>
            </w:r>
          </w:p>
        </w:tc>
        <w:tc>
          <w:tcPr>
            <w:tcW w:w="9949" w:type="dxa"/>
            <w:gridSpan w:val="7"/>
            <w:tcBorders>
              <w:top w:val="single" w:color="auto" w:sz="4" w:space="0"/>
              <w:bottom w:val="single" w:color="auto" w:sz="4" w:space="0"/>
            </w:tcBorders>
            <w:noWrap w:val="0"/>
            <w:vAlign w:val="center"/>
          </w:tcPr>
          <w:p>
            <w:pPr>
              <w:spacing w:line="220" w:lineRule="exact"/>
              <w:rPr>
                <w:rFonts w:ascii="宋体" w:hAnsi="宋体"/>
                <w:color w:val="000000"/>
                <w:sz w:val="18"/>
                <w:szCs w:val="18"/>
              </w:rPr>
            </w:pPr>
            <w:r>
              <w:rPr>
                <w:rFonts w:hint="eastAsia" w:ascii="宋体" w:hAnsi="宋体"/>
                <w:color w:val="000000"/>
                <w:sz w:val="18"/>
                <w:szCs w:val="18"/>
              </w:rPr>
              <w:t>　贵企业在生产经营中应用了以下哪些工业互联网模式（限工业企业填写）（可多选）？</w:t>
            </w:r>
          </w:p>
          <w:p>
            <w:pPr>
              <w:spacing w:line="220" w:lineRule="exact"/>
              <w:rPr>
                <w:rFonts w:hint="eastAsia" w:ascii="宋体" w:hAnsi="宋体"/>
                <w:color w:val="000000"/>
                <w:sz w:val="18"/>
                <w:szCs w:val="18"/>
              </w:rPr>
            </w:pPr>
            <w:r>
              <w:rPr>
                <w:rFonts w:hint="eastAsia" w:ascii="宋体" w:hAnsi="宋体"/>
                <w:color w:val="000000"/>
                <w:sz w:val="18"/>
                <w:szCs w:val="18"/>
              </w:rPr>
              <w:t xml:space="preserve">　1 智能化制造   </w:t>
            </w:r>
            <w:r>
              <w:rPr>
                <w:rFonts w:hint="eastAsia" w:ascii="宋体" w:hAnsi="宋体"/>
                <w:color w:val="000000"/>
                <w:sz w:val="18"/>
                <w:szCs w:val="18"/>
              </w:rPr>
              <w:sym w:font="Wingdings 2" w:char="00A3"/>
            </w:r>
            <w:r>
              <w:rPr>
                <w:rFonts w:hint="eastAsia" w:ascii="宋体" w:hAnsi="宋体"/>
                <w:color w:val="000000"/>
                <w:sz w:val="18"/>
                <w:szCs w:val="18"/>
              </w:rPr>
              <w:t xml:space="preserve">       2 网络化协同   </w:t>
            </w:r>
            <w:r>
              <w:rPr>
                <w:rFonts w:hint="eastAsia" w:ascii="宋体" w:hAnsi="宋体"/>
                <w:color w:val="000000"/>
                <w:sz w:val="18"/>
                <w:szCs w:val="18"/>
              </w:rPr>
              <w:sym w:font="Wingdings 2" w:char="00A3"/>
            </w:r>
            <w:r>
              <w:rPr>
                <w:rFonts w:hint="eastAsia" w:ascii="宋体" w:hAnsi="宋体"/>
                <w:color w:val="000000"/>
                <w:sz w:val="18"/>
                <w:szCs w:val="18"/>
              </w:rPr>
              <w:t xml:space="preserve">       3 服务化延伸 </w:t>
            </w:r>
            <w:r>
              <w:rPr>
                <w:rFonts w:hint="eastAsia" w:ascii="宋体" w:hAnsi="宋体"/>
                <w:color w:val="000000"/>
                <w:sz w:val="18"/>
                <w:szCs w:val="18"/>
              </w:rPr>
              <w:sym w:font="Wingdings 2" w:char="00A3"/>
            </w:r>
            <w:r>
              <w:rPr>
                <w:rFonts w:hint="eastAsia" w:ascii="宋体" w:hAnsi="宋体"/>
                <w:color w:val="000000"/>
                <w:sz w:val="18"/>
                <w:szCs w:val="18"/>
              </w:rPr>
              <w:t xml:space="preserve"> </w:t>
            </w:r>
          </w:p>
          <w:p>
            <w:pPr>
              <w:spacing w:line="220" w:lineRule="exact"/>
              <w:ind w:firstLine="180" w:firstLineChars="100"/>
              <w:rPr>
                <w:rFonts w:ascii="宋体" w:hAnsi="宋体"/>
                <w:color w:val="000000"/>
                <w:sz w:val="18"/>
                <w:szCs w:val="18"/>
              </w:rPr>
            </w:pPr>
            <w:r>
              <w:rPr>
                <w:rFonts w:hint="eastAsia" w:ascii="宋体" w:hAnsi="宋体"/>
                <w:color w:val="000000"/>
                <w:sz w:val="18"/>
                <w:szCs w:val="18"/>
              </w:rPr>
              <w:t xml:space="preserve">4 个性化定制   </w:t>
            </w:r>
            <w:r>
              <w:rPr>
                <w:rFonts w:hint="eastAsia" w:ascii="宋体" w:hAnsi="宋体"/>
                <w:color w:val="000000"/>
                <w:sz w:val="18"/>
                <w:szCs w:val="18"/>
              </w:rPr>
              <w:sym w:font="Wingdings 2" w:char="00A3"/>
            </w:r>
            <w:r>
              <w:rPr>
                <w:rFonts w:hint="eastAsia" w:ascii="宋体" w:hAnsi="宋体"/>
                <w:color w:val="000000"/>
                <w:sz w:val="18"/>
                <w:szCs w:val="18"/>
              </w:rPr>
              <w:t xml:space="preserve">       5 数字化管理   </w:t>
            </w:r>
            <w:r>
              <w:rPr>
                <w:rFonts w:hint="eastAsia" w:ascii="宋体" w:hAnsi="宋体"/>
                <w:color w:val="000000"/>
                <w:sz w:val="18"/>
                <w:szCs w:val="18"/>
              </w:rPr>
              <w:sym w:font="Wingdings 2" w:char="00A3"/>
            </w:r>
            <w:r>
              <w:rPr>
                <w:rFonts w:hint="eastAsia" w:ascii="宋体" w:hAnsi="宋体"/>
                <w:color w:val="000000"/>
                <w:sz w:val="18"/>
                <w:szCs w:val="18"/>
              </w:rPr>
              <w:t xml:space="preserve">       6 无         </w:t>
            </w:r>
            <w:r>
              <w:rPr>
                <w:rFonts w:hint="eastAsia" w:ascii="宋体" w:hAnsi="宋体"/>
                <w:color w:val="000000"/>
                <w:sz w:val="18"/>
                <w:szCs w:val="18"/>
              </w:rPr>
              <w:sym w:font="Wingdings 2" w:char="00A3"/>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431" w:type="dxa"/>
            <w:tcBorders>
              <w:top w:val="single" w:color="auto" w:sz="4" w:space="0"/>
              <w:bottom w:val="single" w:color="auto" w:sz="4" w:space="0"/>
            </w:tcBorders>
            <w:noWrap w:val="0"/>
            <w:vAlign w:val="center"/>
          </w:tcPr>
          <w:p>
            <w:pPr>
              <w:spacing w:line="220" w:lineRule="exact"/>
              <w:jc w:val="center"/>
              <w:rPr>
                <w:rFonts w:ascii="宋体" w:hAnsi="宋体"/>
                <w:color w:val="000000"/>
                <w:sz w:val="18"/>
                <w:szCs w:val="18"/>
              </w:rPr>
            </w:pPr>
            <w:r>
              <w:rPr>
                <w:rFonts w:hint="eastAsia" w:ascii="宋体" w:hAnsi="宋体"/>
                <w:color w:val="000000"/>
                <w:sz w:val="18"/>
                <w:szCs w:val="18"/>
              </w:rPr>
              <w:t>09</w:t>
            </w:r>
          </w:p>
        </w:tc>
        <w:tc>
          <w:tcPr>
            <w:tcW w:w="9949" w:type="dxa"/>
            <w:gridSpan w:val="7"/>
            <w:tcBorders>
              <w:top w:val="single" w:color="auto" w:sz="4" w:space="0"/>
              <w:bottom w:val="single" w:color="auto" w:sz="4" w:space="0"/>
            </w:tcBorders>
            <w:noWrap w:val="0"/>
            <w:vAlign w:val="center"/>
          </w:tcPr>
          <w:p>
            <w:pPr>
              <w:spacing w:line="220" w:lineRule="exact"/>
              <w:ind w:firstLine="90" w:firstLineChars="50"/>
              <w:rPr>
                <w:rFonts w:ascii="宋体" w:hAnsi="宋体"/>
                <w:color w:val="000000"/>
                <w:sz w:val="18"/>
                <w:szCs w:val="18"/>
              </w:rPr>
            </w:pPr>
            <w:r>
              <w:rPr>
                <w:rFonts w:hint="eastAsia" w:ascii="宋体" w:hAnsi="宋体"/>
                <w:color w:val="000000"/>
                <w:sz w:val="18"/>
                <w:szCs w:val="18"/>
              </w:rPr>
              <w:t>截止年底贵企业拥有的网站数量有</w:t>
            </w:r>
            <w:r>
              <w:rPr>
                <w:rFonts w:hint="eastAsia" w:ascii="宋体" w:hAnsi="宋体"/>
                <w:color w:val="000000"/>
                <w:sz w:val="18"/>
                <w:szCs w:val="18"/>
                <w:u w:val="single"/>
              </w:rPr>
              <w:t xml:space="preserve">         </w:t>
            </w:r>
            <w:r>
              <w:rPr>
                <w:rFonts w:hint="eastAsia" w:ascii="宋体" w:hAnsi="宋体"/>
                <w:color w:val="000000"/>
                <w:sz w:val="18"/>
                <w:szCs w:val="18"/>
              </w:rPr>
              <w:t>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749" w:hRule="atLeast"/>
          <w:jc w:val="center"/>
        </w:trPr>
        <w:tc>
          <w:tcPr>
            <w:tcW w:w="431" w:type="dxa"/>
            <w:tcBorders>
              <w:top w:val="single" w:color="auto" w:sz="4" w:space="0"/>
              <w:bottom w:val="single" w:color="auto" w:sz="4" w:space="0"/>
            </w:tcBorders>
            <w:noWrap w:val="0"/>
            <w:vAlign w:val="center"/>
          </w:tcPr>
          <w:p>
            <w:pPr>
              <w:spacing w:line="220" w:lineRule="exact"/>
              <w:jc w:val="center"/>
              <w:rPr>
                <w:rFonts w:ascii="宋体" w:hAnsi="宋体"/>
                <w:color w:val="000000"/>
                <w:sz w:val="18"/>
                <w:szCs w:val="18"/>
              </w:rPr>
            </w:pPr>
            <w:r>
              <w:rPr>
                <w:rFonts w:hint="eastAsia" w:ascii="宋体" w:hAnsi="宋体"/>
                <w:color w:val="000000"/>
                <w:sz w:val="18"/>
                <w:szCs w:val="18"/>
              </w:rPr>
              <w:t>10</w:t>
            </w:r>
          </w:p>
        </w:tc>
        <w:tc>
          <w:tcPr>
            <w:tcW w:w="9949" w:type="dxa"/>
            <w:gridSpan w:val="7"/>
            <w:tcBorders>
              <w:top w:val="single" w:color="auto" w:sz="4" w:space="0"/>
              <w:bottom w:val="single" w:color="auto" w:sz="4" w:space="0"/>
            </w:tcBorders>
            <w:noWrap w:val="0"/>
            <w:vAlign w:val="top"/>
          </w:tcPr>
          <w:p>
            <w:pPr>
              <w:spacing w:line="220" w:lineRule="exact"/>
              <w:ind w:firstLine="90" w:firstLineChars="50"/>
              <w:rPr>
                <w:rFonts w:ascii="宋体" w:hAnsi="宋体"/>
                <w:color w:val="000000"/>
                <w:sz w:val="18"/>
                <w:szCs w:val="18"/>
              </w:rPr>
            </w:pPr>
            <w:r>
              <w:rPr>
                <w:rFonts w:hint="eastAsia" w:ascii="宋体" w:hAnsi="宋体"/>
                <w:color w:val="000000"/>
                <w:sz w:val="18"/>
                <w:szCs w:val="18"/>
              </w:rPr>
              <w:t>贵企业采取哪些形式对本企业进行宣传和推广 (可多选)？</w:t>
            </w:r>
          </w:p>
          <w:p>
            <w:pPr>
              <w:spacing w:line="220" w:lineRule="exact"/>
              <w:ind w:firstLine="270" w:firstLineChars="150"/>
              <w:rPr>
                <w:rFonts w:hint="eastAsia" w:ascii="宋体" w:hAnsi="宋体"/>
                <w:color w:val="000000"/>
                <w:sz w:val="18"/>
                <w:szCs w:val="18"/>
              </w:rPr>
            </w:pPr>
            <w:r>
              <w:rPr>
                <w:rFonts w:hint="eastAsia" w:ascii="宋体" w:hAnsi="宋体"/>
                <w:color w:val="000000"/>
                <w:sz w:val="18"/>
                <w:szCs w:val="18"/>
              </w:rPr>
              <w:t xml:space="preserve">1自有网站 </w:t>
            </w:r>
            <w:r>
              <w:rPr>
                <w:rFonts w:hint="eastAsia" w:ascii="宋体" w:hAnsi="宋体"/>
                <w:color w:val="000000"/>
                <w:sz w:val="18"/>
                <w:szCs w:val="18"/>
              </w:rPr>
              <w:sym w:font="Wingdings 2" w:char="00A3"/>
            </w:r>
            <w:r>
              <w:rPr>
                <w:rFonts w:hint="eastAsia" w:ascii="宋体" w:hAnsi="宋体"/>
                <w:color w:val="000000"/>
                <w:sz w:val="18"/>
                <w:szCs w:val="18"/>
              </w:rPr>
              <w:t xml:space="preserve">    </w:t>
            </w:r>
            <w:r>
              <w:rPr>
                <w:rFonts w:hint="eastAsia" w:ascii="宋体" w:hAnsi="宋体" w:eastAsia="宋体"/>
                <w:color w:val="000000"/>
                <w:sz w:val="18"/>
                <w:szCs w:val="18"/>
                <w:lang w:val="en-US" w:eastAsia="zh-CN"/>
              </w:rPr>
              <w:t xml:space="preserve"> </w:t>
            </w:r>
            <w:r>
              <w:rPr>
                <w:rFonts w:hint="eastAsia" w:ascii="宋体" w:hAnsi="宋体"/>
                <w:color w:val="000000"/>
                <w:sz w:val="18"/>
                <w:szCs w:val="18"/>
              </w:rPr>
              <w:t xml:space="preserve">2 互联网广告 </w:t>
            </w:r>
            <w:r>
              <w:rPr>
                <w:rFonts w:hint="eastAsia" w:ascii="宋体" w:hAnsi="宋体"/>
                <w:color w:val="000000"/>
                <w:sz w:val="18"/>
                <w:szCs w:val="18"/>
              </w:rPr>
              <w:sym w:font="Wingdings 2" w:char="00A3"/>
            </w:r>
            <w:r>
              <w:rPr>
                <w:rFonts w:hint="eastAsia" w:ascii="宋体" w:hAnsi="宋体"/>
                <w:color w:val="000000"/>
                <w:sz w:val="18"/>
                <w:szCs w:val="18"/>
              </w:rPr>
              <w:t xml:space="preserve">    3 搜索引擎 </w:t>
            </w:r>
            <w:r>
              <w:rPr>
                <w:rFonts w:hint="eastAsia" w:ascii="宋体" w:hAnsi="宋体"/>
                <w:color w:val="000000"/>
                <w:sz w:val="18"/>
                <w:szCs w:val="18"/>
              </w:rPr>
              <w:sym w:font="Wingdings 2" w:char="00A3"/>
            </w:r>
            <w:r>
              <w:rPr>
                <w:rFonts w:hint="eastAsia" w:ascii="宋体" w:hAnsi="宋体"/>
                <w:color w:val="000000"/>
                <w:sz w:val="18"/>
                <w:szCs w:val="18"/>
              </w:rPr>
              <w:t xml:space="preserve">    4 电子商务交易平台 </w:t>
            </w:r>
            <w:r>
              <w:rPr>
                <w:rFonts w:hint="eastAsia" w:ascii="宋体" w:hAnsi="宋体"/>
                <w:color w:val="000000"/>
                <w:sz w:val="18"/>
                <w:szCs w:val="18"/>
              </w:rPr>
              <w:sym w:font="Wingdings 2" w:char="00A3"/>
            </w:r>
            <w:r>
              <w:rPr>
                <w:rFonts w:hint="eastAsia" w:ascii="宋体" w:hAnsi="宋体"/>
                <w:color w:val="000000"/>
                <w:sz w:val="18"/>
                <w:szCs w:val="18"/>
              </w:rPr>
              <w:t xml:space="preserve">    5 电子邮件 </w:t>
            </w:r>
            <w:r>
              <w:rPr>
                <w:rFonts w:hint="eastAsia" w:ascii="宋体" w:hAnsi="宋体"/>
                <w:color w:val="000000"/>
                <w:sz w:val="18"/>
                <w:szCs w:val="18"/>
              </w:rPr>
              <w:sym w:font="Wingdings 2" w:char="00A3"/>
            </w:r>
          </w:p>
          <w:p>
            <w:pPr>
              <w:spacing w:line="220" w:lineRule="exact"/>
              <w:ind w:firstLine="270" w:firstLineChars="150"/>
              <w:rPr>
                <w:rFonts w:ascii="宋体" w:hAnsi="宋体"/>
                <w:color w:val="000000"/>
                <w:sz w:val="18"/>
                <w:szCs w:val="18"/>
              </w:rPr>
            </w:pPr>
            <w:r>
              <w:rPr>
                <w:rFonts w:hint="eastAsia" w:ascii="宋体" w:hAnsi="宋体"/>
                <w:color w:val="000000"/>
                <w:sz w:val="18"/>
                <w:szCs w:val="18"/>
              </w:rPr>
              <w:t>6社交网站或即时通讯社交工具</w:t>
            </w:r>
            <w:r>
              <w:rPr>
                <w:rFonts w:hint="eastAsia" w:ascii="宋体" w:hAnsi="宋体" w:eastAsia="宋体"/>
                <w:color w:val="000000"/>
                <w:sz w:val="18"/>
                <w:szCs w:val="18"/>
                <w:lang w:val="en-US" w:eastAsia="zh-CN"/>
              </w:rPr>
              <w:t xml:space="preserve"> </w:t>
            </w:r>
            <w:r>
              <w:rPr>
                <w:rFonts w:hint="eastAsia" w:ascii="宋体" w:hAnsi="宋体"/>
                <w:color w:val="000000"/>
                <w:sz w:val="18"/>
                <w:szCs w:val="18"/>
              </w:rPr>
              <w:t xml:space="preserve">  </w:t>
            </w:r>
            <w:r>
              <w:rPr>
                <w:rFonts w:hint="eastAsia" w:ascii="宋体" w:hAnsi="宋体"/>
                <w:color w:val="000000"/>
                <w:sz w:val="18"/>
                <w:szCs w:val="18"/>
              </w:rPr>
              <w:sym w:font="Wingdings 2" w:char="00A3"/>
            </w:r>
            <w:r>
              <w:rPr>
                <w:rFonts w:hint="eastAsia" w:ascii="宋体" w:hAnsi="宋体"/>
                <w:color w:val="000000"/>
                <w:sz w:val="18"/>
                <w:szCs w:val="18"/>
              </w:rPr>
              <w:t xml:space="preserve">    7 其他互联网宣传推广  </w:t>
            </w:r>
            <w:r>
              <w:rPr>
                <w:rFonts w:hint="eastAsia" w:ascii="宋体" w:hAnsi="宋体"/>
                <w:color w:val="000000"/>
                <w:sz w:val="18"/>
                <w:szCs w:val="18"/>
              </w:rPr>
              <w:sym w:font="Wingdings 2" w:char="00A3"/>
            </w:r>
            <w:r>
              <w:rPr>
                <w:rFonts w:hint="eastAsia" w:ascii="宋体" w:hAnsi="宋体"/>
                <w:color w:val="000000"/>
                <w:sz w:val="18"/>
                <w:szCs w:val="18"/>
              </w:rPr>
              <w:t xml:space="preserve">                 </w:t>
            </w:r>
            <w:r>
              <w:rPr>
                <w:rFonts w:hint="eastAsia" w:ascii="宋体" w:hAnsi="宋体" w:eastAsia="宋体"/>
                <w:color w:val="000000"/>
                <w:sz w:val="18"/>
                <w:szCs w:val="18"/>
                <w:lang w:val="en-US" w:eastAsia="zh-CN"/>
              </w:rPr>
              <w:t xml:space="preserve"> </w:t>
            </w:r>
            <w:r>
              <w:rPr>
                <w:rFonts w:hint="eastAsia" w:ascii="宋体" w:hAnsi="宋体"/>
                <w:color w:val="000000"/>
                <w:sz w:val="18"/>
                <w:szCs w:val="18"/>
              </w:rPr>
              <w:t xml:space="preserve">8 </w:t>
            </w:r>
            <w:r>
              <w:rPr>
                <w:rFonts w:hint="eastAsia" w:ascii="宋体" w:hAnsi="宋体" w:eastAsia="宋体"/>
                <w:color w:val="000000"/>
                <w:sz w:val="18"/>
                <w:szCs w:val="18"/>
                <w:lang w:eastAsia="zh-CN"/>
              </w:rPr>
              <w:t>没有</w:t>
            </w:r>
            <w:r>
              <w:rPr>
                <w:rFonts w:hint="eastAsia" w:ascii="宋体" w:hAnsi="宋体"/>
                <w:color w:val="000000"/>
                <w:sz w:val="18"/>
                <w:szCs w:val="18"/>
              </w:rPr>
              <w:t xml:space="preserve">     </w:t>
            </w:r>
            <w:r>
              <w:rPr>
                <w:rFonts w:hint="eastAsia" w:ascii="宋体" w:hAnsi="宋体"/>
                <w:color w:val="000000"/>
                <w:sz w:val="18"/>
                <w:szCs w:val="18"/>
              </w:rPr>
              <w:sym w:font="Wingdings 2" w:char="00A3"/>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10380" w:type="dxa"/>
            <w:gridSpan w:val="8"/>
            <w:tcBorders>
              <w:top w:val="single" w:color="auto" w:sz="4" w:space="0"/>
              <w:bottom w:val="single" w:color="auto" w:sz="4" w:space="0"/>
            </w:tcBorders>
            <w:noWrap w:val="0"/>
            <w:vAlign w:val="center"/>
          </w:tcPr>
          <w:p>
            <w:pPr>
              <w:spacing w:line="220" w:lineRule="exact"/>
              <w:jc w:val="center"/>
              <w:rPr>
                <w:rFonts w:ascii="宋体" w:hAnsi="宋体"/>
                <w:color w:val="000000"/>
                <w:sz w:val="18"/>
                <w:szCs w:val="18"/>
              </w:rPr>
            </w:pPr>
            <w:r>
              <w:rPr>
                <w:rFonts w:hint="eastAsia" w:ascii="宋体" w:hAnsi="宋体"/>
                <w:color w:val="000000"/>
                <w:sz w:val="18"/>
                <w:szCs w:val="18"/>
              </w:rPr>
              <w:t>二、电子商务交易情况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3833" w:type="dxa"/>
            <w:gridSpan w:val="2"/>
            <w:tcBorders>
              <w:top w:val="single" w:color="auto" w:sz="4" w:space="0"/>
              <w:bottom w:val="single" w:color="auto" w:sz="4" w:space="0"/>
            </w:tcBorders>
            <w:noWrap w:val="0"/>
            <w:vAlign w:val="center"/>
          </w:tcPr>
          <w:p>
            <w:pPr>
              <w:spacing w:line="220" w:lineRule="exact"/>
              <w:jc w:val="center"/>
              <w:rPr>
                <w:rFonts w:ascii="宋体" w:hAnsi="宋体"/>
                <w:color w:val="000000"/>
                <w:sz w:val="18"/>
                <w:szCs w:val="18"/>
              </w:rPr>
            </w:pPr>
            <w:r>
              <w:rPr>
                <w:rFonts w:hint="eastAsia" w:ascii="宋体" w:hAnsi="宋体"/>
                <w:color w:val="000000"/>
                <w:sz w:val="18"/>
                <w:szCs w:val="18"/>
              </w:rPr>
              <w:t>指标名称</w:t>
            </w:r>
          </w:p>
        </w:tc>
        <w:tc>
          <w:tcPr>
            <w:tcW w:w="473" w:type="dxa"/>
            <w:tcBorders>
              <w:top w:val="single" w:color="auto" w:sz="4" w:space="0"/>
              <w:bottom w:val="single" w:color="auto" w:sz="4" w:space="0"/>
            </w:tcBorders>
            <w:noWrap w:val="0"/>
            <w:vAlign w:val="center"/>
          </w:tcPr>
          <w:p>
            <w:pPr>
              <w:spacing w:line="220" w:lineRule="exact"/>
              <w:jc w:val="center"/>
              <w:rPr>
                <w:rFonts w:ascii="宋体" w:hAnsi="宋体"/>
                <w:color w:val="000000"/>
                <w:sz w:val="18"/>
                <w:szCs w:val="18"/>
              </w:rPr>
            </w:pPr>
            <w:r>
              <w:rPr>
                <w:rFonts w:hint="eastAsia" w:ascii="宋体" w:hAnsi="宋体"/>
                <w:color w:val="000000"/>
                <w:sz w:val="18"/>
                <w:szCs w:val="18"/>
              </w:rPr>
              <w:t>代码</w:t>
            </w:r>
          </w:p>
        </w:tc>
        <w:tc>
          <w:tcPr>
            <w:tcW w:w="3030" w:type="dxa"/>
            <w:gridSpan w:val="3"/>
            <w:tcBorders>
              <w:top w:val="single" w:color="auto" w:sz="4" w:space="0"/>
              <w:bottom w:val="single" w:color="auto" w:sz="4" w:space="0"/>
            </w:tcBorders>
            <w:noWrap w:val="0"/>
            <w:vAlign w:val="center"/>
          </w:tcPr>
          <w:p>
            <w:pPr>
              <w:spacing w:line="220" w:lineRule="exact"/>
              <w:jc w:val="center"/>
              <w:rPr>
                <w:rFonts w:ascii="宋体" w:hAnsi="宋体"/>
                <w:color w:val="000000"/>
                <w:sz w:val="18"/>
                <w:szCs w:val="18"/>
              </w:rPr>
            </w:pPr>
            <w:r>
              <w:rPr>
                <w:rFonts w:hint="eastAsia" w:ascii="宋体" w:hAnsi="宋体"/>
                <w:color w:val="000000"/>
                <w:sz w:val="18"/>
                <w:szCs w:val="18"/>
              </w:rPr>
              <w:t>商品（万元）</w:t>
            </w:r>
          </w:p>
        </w:tc>
        <w:tc>
          <w:tcPr>
            <w:tcW w:w="3044" w:type="dxa"/>
            <w:gridSpan w:val="2"/>
            <w:tcBorders>
              <w:top w:val="single" w:color="auto" w:sz="4" w:space="0"/>
              <w:bottom w:val="single" w:color="auto" w:sz="4" w:space="0"/>
            </w:tcBorders>
            <w:noWrap w:val="0"/>
            <w:vAlign w:val="center"/>
          </w:tcPr>
          <w:p>
            <w:pPr>
              <w:spacing w:line="220" w:lineRule="exact"/>
              <w:jc w:val="center"/>
              <w:rPr>
                <w:rFonts w:ascii="宋体" w:hAnsi="宋体"/>
                <w:color w:val="000000"/>
                <w:sz w:val="18"/>
                <w:szCs w:val="18"/>
              </w:rPr>
            </w:pPr>
            <w:r>
              <w:rPr>
                <w:rFonts w:hint="eastAsia" w:ascii="宋体" w:hAnsi="宋体"/>
                <w:color w:val="000000"/>
                <w:sz w:val="18"/>
                <w:szCs w:val="18"/>
              </w:rPr>
              <w:t>服务（万元）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3833" w:type="dxa"/>
            <w:gridSpan w:val="2"/>
            <w:tcBorders>
              <w:top w:val="single" w:color="auto" w:sz="4" w:space="0"/>
              <w:bottom w:val="single" w:color="auto" w:sz="4" w:space="0"/>
            </w:tcBorders>
            <w:noWrap w:val="0"/>
            <w:vAlign w:val="center"/>
          </w:tcPr>
          <w:p>
            <w:pPr>
              <w:spacing w:line="220" w:lineRule="exact"/>
              <w:jc w:val="center"/>
              <w:rPr>
                <w:rFonts w:ascii="宋体" w:hAnsi="宋体"/>
                <w:color w:val="000000"/>
                <w:sz w:val="18"/>
                <w:szCs w:val="18"/>
              </w:rPr>
            </w:pPr>
          </w:p>
        </w:tc>
        <w:tc>
          <w:tcPr>
            <w:tcW w:w="473" w:type="dxa"/>
            <w:tcBorders>
              <w:top w:val="single" w:color="auto" w:sz="4" w:space="0"/>
              <w:bottom w:val="single" w:color="auto" w:sz="4" w:space="0"/>
            </w:tcBorders>
            <w:noWrap w:val="0"/>
            <w:vAlign w:val="center"/>
          </w:tcPr>
          <w:p>
            <w:pPr>
              <w:spacing w:line="220" w:lineRule="exact"/>
              <w:jc w:val="center"/>
              <w:rPr>
                <w:rFonts w:ascii="宋体" w:hAnsi="宋体"/>
                <w:color w:val="000000"/>
                <w:sz w:val="18"/>
                <w:szCs w:val="18"/>
              </w:rPr>
            </w:pPr>
          </w:p>
        </w:tc>
        <w:tc>
          <w:tcPr>
            <w:tcW w:w="1514" w:type="dxa"/>
            <w:gridSpan w:val="2"/>
            <w:tcBorders>
              <w:top w:val="single" w:color="auto" w:sz="4" w:space="0"/>
              <w:bottom w:val="single" w:color="auto" w:sz="4" w:space="0"/>
            </w:tcBorders>
            <w:noWrap w:val="0"/>
            <w:vAlign w:val="center"/>
          </w:tcPr>
          <w:p>
            <w:pPr>
              <w:spacing w:line="220" w:lineRule="exact"/>
              <w:jc w:val="center"/>
              <w:rPr>
                <w:rFonts w:ascii="宋体" w:hAnsi="宋体"/>
                <w:color w:val="000000"/>
                <w:sz w:val="18"/>
                <w:szCs w:val="18"/>
              </w:rPr>
            </w:pPr>
            <w:r>
              <w:rPr>
                <w:rFonts w:hint="eastAsia" w:ascii="宋体" w:hAnsi="宋体"/>
                <w:color w:val="000000"/>
                <w:sz w:val="18"/>
                <w:szCs w:val="18"/>
              </w:rPr>
              <w:t>本年</w:t>
            </w:r>
          </w:p>
        </w:tc>
        <w:tc>
          <w:tcPr>
            <w:tcW w:w="1516" w:type="dxa"/>
            <w:tcBorders>
              <w:top w:val="single" w:color="auto" w:sz="4" w:space="0"/>
              <w:bottom w:val="single" w:color="auto" w:sz="4" w:space="0"/>
            </w:tcBorders>
            <w:noWrap w:val="0"/>
            <w:vAlign w:val="center"/>
          </w:tcPr>
          <w:p>
            <w:pPr>
              <w:spacing w:line="220" w:lineRule="exact"/>
              <w:jc w:val="center"/>
              <w:rPr>
                <w:rFonts w:ascii="宋体" w:hAnsi="宋体"/>
                <w:color w:val="000000"/>
                <w:sz w:val="18"/>
                <w:szCs w:val="18"/>
              </w:rPr>
            </w:pPr>
            <w:r>
              <w:rPr>
                <w:rFonts w:hint="eastAsia" w:ascii="宋体" w:hAnsi="宋体"/>
                <w:color w:val="000000"/>
                <w:sz w:val="18"/>
                <w:szCs w:val="18"/>
              </w:rPr>
              <w:t>上年同期</w:t>
            </w:r>
          </w:p>
        </w:tc>
        <w:tc>
          <w:tcPr>
            <w:tcW w:w="1514" w:type="dxa"/>
            <w:tcBorders>
              <w:top w:val="single" w:color="auto" w:sz="4" w:space="0"/>
              <w:bottom w:val="single" w:color="auto" w:sz="4" w:space="0"/>
            </w:tcBorders>
            <w:noWrap w:val="0"/>
            <w:vAlign w:val="center"/>
          </w:tcPr>
          <w:p>
            <w:pPr>
              <w:spacing w:line="220" w:lineRule="exact"/>
              <w:jc w:val="center"/>
              <w:rPr>
                <w:rFonts w:ascii="宋体" w:hAnsi="宋体"/>
                <w:color w:val="000000"/>
                <w:sz w:val="18"/>
                <w:szCs w:val="18"/>
              </w:rPr>
            </w:pPr>
            <w:r>
              <w:rPr>
                <w:rFonts w:hint="eastAsia" w:ascii="宋体" w:hAnsi="宋体"/>
                <w:color w:val="000000"/>
                <w:sz w:val="18"/>
                <w:szCs w:val="18"/>
              </w:rPr>
              <w:t>本年</w:t>
            </w:r>
          </w:p>
        </w:tc>
        <w:tc>
          <w:tcPr>
            <w:tcW w:w="1530" w:type="dxa"/>
            <w:tcBorders>
              <w:top w:val="single" w:color="auto" w:sz="4" w:space="0"/>
              <w:bottom w:val="single" w:color="auto" w:sz="4" w:space="0"/>
            </w:tcBorders>
            <w:noWrap w:val="0"/>
            <w:vAlign w:val="center"/>
          </w:tcPr>
          <w:p>
            <w:pPr>
              <w:spacing w:line="220" w:lineRule="exact"/>
              <w:jc w:val="center"/>
              <w:rPr>
                <w:rFonts w:ascii="宋体" w:hAnsi="宋体"/>
                <w:color w:val="000000"/>
                <w:sz w:val="18"/>
                <w:szCs w:val="18"/>
              </w:rPr>
            </w:pPr>
            <w:r>
              <w:rPr>
                <w:rFonts w:hint="eastAsia" w:ascii="宋体" w:hAnsi="宋体"/>
                <w:color w:val="000000"/>
                <w:sz w:val="18"/>
                <w:szCs w:val="18"/>
              </w:rPr>
              <w:t>上年同期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3833" w:type="dxa"/>
            <w:gridSpan w:val="2"/>
            <w:tcBorders>
              <w:top w:val="single" w:color="auto" w:sz="4" w:space="0"/>
              <w:bottom w:val="single" w:color="auto" w:sz="4" w:space="0"/>
            </w:tcBorders>
            <w:noWrap w:val="0"/>
            <w:vAlign w:val="center"/>
          </w:tcPr>
          <w:p>
            <w:pPr>
              <w:spacing w:line="220" w:lineRule="exact"/>
              <w:jc w:val="center"/>
              <w:rPr>
                <w:rFonts w:ascii="宋体" w:hAnsi="宋体"/>
                <w:color w:val="000000"/>
                <w:sz w:val="18"/>
                <w:szCs w:val="18"/>
              </w:rPr>
            </w:pPr>
            <w:r>
              <w:rPr>
                <w:rFonts w:hint="eastAsia" w:ascii="宋体" w:hAnsi="宋体"/>
                <w:color w:val="000000"/>
                <w:sz w:val="18"/>
                <w:szCs w:val="18"/>
              </w:rPr>
              <w:t>甲</w:t>
            </w:r>
          </w:p>
        </w:tc>
        <w:tc>
          <w:tcPr>
            <w:tcW w:w="473" w:type="dxa"/>
            <w:tcBorders>
              <w:top w:val="single" w:color="auto" w:sz="4" w:space="0"/>
              <w:bottom w:val="single" w:color="auto" w:sz="4" w:space="0"/>
            </w:tcBorders>
            <w:noWrap w:val="0"/>
            <w:vAlign w:val="center"/>
          </w:tcPr>
          <w:p>
            <w:pPr>
              <w:spacing w:line="220" w:lineRule="exact"/>
              <w:jc w:val="center"/>
              <w:rPr>
                <w:rFonts w:ascii="宋体" w:hAnsi="宋体"/>
                <w:color w:val="000000"/>
                <w:sz w:val="18"/>
                <w:szCs w:val="18"/>
              </w:rPr>
            </w:pPr>
            <w:r>
              <w:rPr>
                <w:rFonts w:hint="eastAsia" w:ascii="宋体" w:hAnsi="宋体"/>
                <w:color w:val="000000"/>
                <w:sz w:val="18"/>
                <w:szCs w:val="18"/>
              </w:rPr>
              <w:t>乙</w:t>
            </w:r>
          </w:p>
        </w:tc>
        <w:tc>
          <w:tcPr>
            <w:tcW w:w="1514" w:type="dxa"/>
            <w:gridSpan w:val="2"/>
            <w:tcBorders>
              <w:top w:val="single" w:color="auto" w:sz="4" w:space="0"/>
              <w:bottom w:val="single" w:color="auto" w:sz="4" w:space="0"/>
            </w:tcBorders>
            <w:noWrap w:val="0"/>
            <w:vAlign w:val="center"/>
          </w:tcPr>
          <w:p>
            <w:pPr>
              <w:spacing w:line="220" w:lineRule="exact"/>
              <w:jc w:val="center"/>
              <w:rPr>
                <w:rFonts w:ascii="宋体" w:hAnsi="宋体"/>
                <w:color w:val="000000"/>
                <w:sz w:val="18"/>
                <w:szCs w:val="18"/>
              </w:rPr>
            </w:pPr>
            <w:r>
              <w:rPr>
                <w:rFonts w:hint="eastAsia" w:ascii="宋体" w:hAnsi="宋体"/>
                <w:color w:val="000000"/>
                <w:sz w:val="18"/>
                <w:szCs w:val="18"/>
              </w:rPr>
              <w:t>1</w:t>
            </w:r>
          </w:p>
        </w:tc>
        <w:tc>
          <w:tcPr>
            <w:tcW w:w="1516" w:type="dxa"/>
            <w:tcBorders>
              <w:top w:val="single" w:color="auto" w:sz="4" w:space="0"/>
              <w:bottom w:val="single" w:color="auto" w:sz="4" w:space="0"/>
            </w:tcBorders>
            <w:noWrap w:val="0"/>
            <w:vAlign w:val="center"/>
          </w:tcPr>
          <w:p>
            <w:pPr>
              <w:spacing w:line="220" w:lineRule="exact"/>
              <w:jc w:val="center"/>
              <w:rPr>
                <w:rFonts w:ascii="宋体" w:hAnsi="宋体"/>
                <w:color w:val="000000"/>
                <w:sz w:val="18"/>
                <w:szCs w:val="18"/>
              </w:rPr>
            </w:pPr>
            <w:r>
              <w:rPr>
                <w:rFonts w:hint="eastAsia" w:ascii="宋体" w:hAnsi="宋体"/>
                <w:color w:val="000000"/>
                <w:sz w:val="18"/>
                <w:szCs w:val="18"/>
              </w:rPr>
              <w:t>2</w:t>
            </w:r>
          </w:p>
        </w:tc>
        <w:tc>
          <w:tcPr>
            <w:tcW w:w="1514" w:type="dxa"/>
            <w:tcBorders>
              <w:top w:val="single" w:color="auto" w:sz="4" w:space="0"/>
              <w:bottom w:val="single" w:color="auto" w:sz="4" w:space="0"/>
            </w:tcBorders>
            <w:noWrap w:val="0"/>
            <w:vAlign w:val="center"/>
          </w:tcPr>
          <w:p>
            <w:pPr>
              <w:spacing w:line="220" w:lineRule="exact"/>
              <w:jc w:val="center"/>
              <w:rPr>
                <w:rFonts w:ascii="宋体" w:hAnsi="宋体"/>
                <w:color w:val="000000"/>
                <w:sz w:val="18"/>
                <w:szCs w:val="18"/>
              </w:rPr>
            </w:pPr>
            <w:r>
              <w:rPr>
                <w:rFonts w:hint="eastAsia" w:ascii="宋体" w:hAnsi="宋体"/>
                <w:color w:val="000000"/>
                <w:sz w:val="18"/>
                <w:szCs w:val="18"/>
              </w:rPr>
              <w:t>3</w:t>
            </w:r>
          </w:p>
        </w:tc>
        <w:tc>
          <w:tcPr>
            <w:tcW w:w="1530" w:type="dxa"/>
            <w:tcBorders>
              <w:top w:val="single" w:color="auto" w:sz="4" w:space="0"/>
              <w:bottom w:val="single" w:color="auto" w:sz="4" w:space="0"/>
            </w:tcBorders>
            <w:noWrap w:val="0"/>
            <w:vAlign w:val="center"/>
          </w:tcPr>
          <w:p>
            <w:pPr>
              <w:spacing w:line="220" w:lineRule="exact"/>
              <w:jc w:val="center"/>
              <w:rPr>
                <w:rFonts w:ascii="宋体" w:hAnsi="宋体"/>
                <w:color w:val="000000"/>
                <w:sz w:val="18"/>
                <w:szCs w:val="18"/>
              </w:rPr>
            </w:pPr>
            <w:r>
              <w:rPr>
                <w:rFonts w:hint="eastAsia" w:ascii="宋体" w:hAnsi="宋体"/>
                <w:color w:val="000000"/>
                <w:sz w:val="18"/>
                <w:szCs w:val="18"/>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3833" w:type="dxa"/>
            <w:gridSpan w:val="2"/>
            <w:tcBorders>
              <w:top w:val="single" w:color="auto" w:sz="4" w:space="0"/>
              <w:bottom w:val="single" w:color="auto" w:sz="4" w:space="0"/>
            </w:tcBorders>
            <w:noWrap w:val="0"/>
            <w:vAlign w:val="bottom"/>
          </w:tcPr>
          <w:p>
            <w:pPr>
              <w:pStyle w:val="20"/>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color w:val="000000"/>
                <w:spacing w:val="0"/>
                <w:w w:val="100"/>
                <w:position w:val="0"/>
                <w:sz w:val="18"/>
                <w:szCs w:val="18"/>
                <w:u w:val="none"/>
                <w:shd w:val="clear" w:color="auto" w:fill="auto"/>
                <w:lang w:val="zh-TW" w:eastAsia="zh-TW" w:bidi="zh-TW"/>
              </w:rPr>
            </w:pPr>
            <w:r>
              <w:rPr>
                <w:color w:val="000000"/>
                <w:spacing w:val="0"/>
                <w:w w:val="100"/>
                <w:position w:val="0"/>
              </w:rPr>
              <w:t>电子商务销售金额（包含增值税）</w:t>
            </w:r>
          </w:p>
        </w:tc>
        <w:tc>
          <w:tcPr>
            <w:tcW w:w="473" w:type="dxa"/>
            <w:tcBorders>
              <w:top w:val="single" w:color="auto" w:sz="4" w:space="0"/>
              <w:bottom w:val="single" w:color="auto" w:sz="4" w:space="0"/>
            </w:tcBorders>
            <w:noWrap w:val="0"/>
            <w:vAlign w:val="bottom"/>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color w:val="000000"/>
                <w:spacing w:val="0"/>
                <w:w w:val="100"/>
                <w:position w:val="0"/>
                <w:sz w:val="18"/>
                <w:szCs w:val="18"/>
                <w:u w:val="none"/>
                <w:shd w:val="clear" w:color="auto" w:fill="auto"/>
                <w:lang w:val="zh-TW" w:eastAsia="zh-TW" w:bidi="zh-TW"/>
              </w:rPr>
            </w:pPr>
            <w:r>
              <w:rPr>
                <w:color w:val="000000"/>
                <w:spacing w:val="0"/>
                <w:w w:val="100"/>
                <w:position w:val="0"/>
              </w:rPr>
              <w:t>11</w:t>
            </w:r>
          </w:p>
        </w:tc>
        <w:tc>
          <w:tcPr>
            <w:tcW w:w="1514" w:type="dxa"/>
            <w:gridSpan w:val="2"/>
            <w:tcBorders>
              <w:top w:val="single" w:color="auto" w:sz="4" w:space="0"/>
              <w:bottom w:val="single" w:color="auto" w:sz="4" w:space="0"/>
            </w:tcBorders>
            <w:noWrap w:val="0"/>
            <w:vAlign w:val="center"/>
          </w:tcPr>
          <w:p>
            <w:pPr>
              <w:spacing w:line="220" w:lineRule="exact"/>
              <w:jc w:val="center"/>
              <w:rPr>
                <w:rFonts w:hint="eastAsia" w:ascii="宋体" w:hAnsi="宋体"/>
                <w:color w:val="000000"/>
                <w:sz w:val="18"/>
                <w:szCs w:val="18"/>
              </w:rPr>
            </w:pPr>
          </w:p>
        </w:tc>
        <w:tc>
          <w:tcPr>
            <w:tcW w:w="1516" w:type="dxa"/>
            <w:tcBorders>
              <w:top w:val="single" w:color="auto" w:sz="4" w:space="0"/>
              <w:bottom w:val="single" w:color="auto" w:sz="4" w:space="0"/>
            </w:tcBorders>
            <w:noWrap w:val="0"/>
            <w:vAlign w:val="center"/>
          </w:tcPr>
          <w:p>
            <w:pPr>
              <w:spacing w:line="220" w:lineRule="exact"/>
              <w:jc w:val="center"/>
              <w:rPr>
                <w:rFonts w:hint="eastAsia" w:ascii="宋体" w:hAnsi="宋体"/>
                <w:color w:val="000000"/>
                <w:sz w:val="18"/>
                <w:szCs w:val="18"/>
              </w:rPr>
            </w:pPr>
          </w:p>
        </w:tc>
        <w:tc>
          <w:tcPr>
            <w:tcW w:w="1514" w:type="dxa"/>
            <w:tcBorders>
              <w:top w:val="single" w:color="auto" w:sz="4" w:space="0"/>
              <w:bottom w:val="single" w:color="auto" w:sz="4" w:space="0"/>
            </w:tcBorders>
            <w:noWrap w:val="0"/>
            <w:vAlign w:val="center"/>
          </w:tcPr>
          <w:p>
            <w:pPr>
              <w:spacing w:line="220" w:lineRule="exact"/>
              <w:jc w:val="center"/>
              <w:rPr>
                <w:rFonts w:hint="eastAsia" w:ascii="宋体" w:hAnsi="宋体"/>
                <w:color w:val="000000"/>
                <w:sz w:val="18"/>
                <w:szCs w:val="18"/>
              </w:rPr>
            </w:pPr>
          </w:p>
        </w:tc>
        <w:tc>
          <w:tcPr>
            <w:tcW w:w="1530" w:type="dxa"/>
            <w:tcBorders>
              <w:top w:val="single" w:color="auto" w:sz="4" w:space="0"/>
              <w:bottom w:val="single" w:color="auto" w:sz="4" w:space="0"/>
            </w:tcBorders>
            <w:noWrap w:val="0"/>
            <w:vAlign w:val="center"/>
          </w:tcPr>
          <w:p>
            <w:pPr>
              <w:spacing w:line="220" w:lineRule="exact"/>
              <w:jc w:val="center"/>
              <w:rPr>
                <w:rFonts w:hint="eastAsia" w:ascii="宋体" w:hAnsi="宋体"/>
                <w:color w:val="000000"/>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3833" w:type="dxa"/>
            <w:gridSpan w:val="2"/>
            <w:tcBorders>
              <w:top w:val="single" w:color="auto" w:sz="4" w:space="0"/>
              <w:bottom w:val="single" w:color="auto" w:sz="4" w:space="0"/>
            </w:tcBorders>
            <w:noWrap w:val="0"/>
            <w:vAlign w:val="bottom"/>
          </w:tcPr>
          <w:p>
            <w:pPr>
              <w:pStyle w:val="20"/>
              <w:keepNext w:val="0"/>
              <w:keepLines w:val="0"/>
              <w:widowControl w:val="0"/>
              <w:shd w:val="clear" w:color="auto" w:fill="auto"/>
              <w:bidi w:val="0"/>
              <w:spacing w:before="0" w:after="0" w:line="240" w:lineRule="auto"/>
              <w:ind w:left="0" w:leftChars="0" w:right="0" w:rightChars="0" w:firstLine="460" w:firstLineChars="0"/>
              <w:jc w:val="both"/>
              <w:rPr>
                <w:rFonts w:hint="eastAsia" w:ascii="宋体" w:hAnsi="宋体" w:eastAsia="宋体" w:cs="宋体"/>
                <w:color w:val="000000"/>
                <w:spacing w:val="0"/>
                <w:w w:val="100"/>
                <w:position w:val="0"/>
                <w:sz w:val="18"/>
                <w:szCs w:val="18"/>
                <w:u w:val="none"/>
                <w:shd w:val="clear" w:color="auto" w:fill="auto"/>
                <w:lang w:val="zh-TW" w:eastAsia="zh-TW" w:bidi="zh-TW"/>
              </w:rPr>
            </w:pPr>
            <w:r>
              <w:rPr>
                <w:color w:val="000000"/>
                <w:spacing w:val="0"/>
                <w:w w:val="100"/>
                <w:position w:val="0"/>
              </w:rPr>
              <w:t>其中：</w:t>
            </w:r>
            <w:r>
              <w:rPr>
                <w:color w:val="000000"/>
                <w:spacing w:val="0"/>
                <w:w w:val="100"/>
                <w:position w:val="0"/>
                <w:lang w:val="en-US" w:eastAsia="en-US" w:bidi="en-US"/>
              </w:rPr>
              <w:t>B2B</w:t>
            </w:r>
          </w:p>
        </w:tc>
        <w:tc>
          <w:tcPr>
            <w:tcW w:w="473" w:type="dxa"/>
            <w:tcBorders>
              <w:top w:val="single" w:color="auto" w:sz="4" w:space="0"/>
              <w:bottom w:val="single" w:color="auto" w:sz="4" w:space="0"/>
            </w:tcBorders>
            <w:noWrap w:val="0"/>
            <w:vAlign w:val="bottom"/>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color w:val="000000"/>
                <w:spacing w:val="0"/>
                <w:w w:val="100"/>
                <w:position w:val="0"/>
                <w:sz w:val="18"/>
                <w:szCs w:val="18"/>
                <w:u w:val="none"/>
                <w:shd w:val="clear" w:color="auto" w:fill="auto"/>
                <w:lang w:val="zh-TW" w:eastAsia="zh-TW" w:bidi="zh-TW"/>
              </w:rPr>
            </w:pPr>
            <w:r>
              <w:rPr>
                <w:color w:val="000000"/>
                <w:spacing w:val="0"/>
                <w:w w:val="100"/>
                <w:position w:val="0"/>
              </w:rPr>
              <w:t>12</w:t>
            </w:r>
          </w:p>
        </w:tc>
        <w:tc>
          <w:tcPr>
            <w:tcW w:w="1514" w:type="dxa"/>
            <w:gridSpan w:val="2"/>
            <w:tcBorders>
              <w:top w:val="single" w:color="auto" w:sz="4" w:space="0"/>
              <w:bottom w:val="single" w:color="auto" w:sz="4" w:space="0"/>
            </w:tcBorders>
            <w:noWrap w:val="0"/>
            <w:vAlign w:val="center"/>
          </w:tcPr>
          <w:p>
            <w:pPr>
              <w:spacing w:line="220" w:lineRule="exact"/>
              <w:jc w:val="center"/>
              <w:rPr>
                <w:rFonts w:hint="eastAsia" w:ascii="宋体" w:hAnsi="宋体"/>
                <w:color w:val="000000"/>
                <w:sz w:val="18"/>
                <w:szCs w:val="18"/>
              </w:rPr>
            </w:pPr>
          </w:p>
        </w:tc>
        <w:tc>
          <w:tcPr>
            <w:tcW w:w="1516" w:type="dxa"/>
            <w:tcBorders>
              <w:top w:val="single" w:color="auto" w:sz="4" w:space="0"/>
              <w:bottom w:val="single" w:color="auto" w:sz="4" w:space="0"/>
            </w:tcBorders>
            <w:noWrap w:val="0"/>
            <w:vAlign w:val="center"/>
          </w:tcPr>
          <w:p>
            <w:pPr>
              <w:spacing w:line="220" w:lineRule="exact"/>
              <w:jc w:val="center"/>
              <w:rPr>
                <w:rFonts w:hint="eastAsia" w:ascii="宋体" w:hAnsi="宋体"/>
                <w:color w:val="000000"/>
                <w:sz w:val="18"/>
                <w:szCs w:val="18"/>
              </w:rPr>
            </w:pPr>
          </w:p>
        </w:tc>
        <w:tc>
          <w:tcPr>
            <w:tcW w:w="1514" w:type="dxa"/>
            <w:tcBorders>
              <w:top w:val="single" w:color="auto" w:sz="4" w:space="0"/>
              <w:bottom w:val="single" w:color="auto" w:sz="4" w:space="0"/>
            </w:tcBorders>
            <w:noWrap w:val="0"/>
            <w:vAlign w:val="center"/>
          </w:tcPr>
          <w:p>
            <w:pPr>
              <w:spacing w:line="220" w:lineRule="exact"/>
              <w:jc w:val="center"/>
              <w:rPr>
                <w:rFonts w:hint="eastAsia" w:ascii="宋体" w:hAnsi="宋体"/>
                <w:color w:val="000000"/>
                <w:sz w:val="18"/>
                <w:szCs w:val="18"/>
              </w:rPr>
            </w:pPr>
          </w:p>
        </w:tc>
        <w:tc>
          <w:tcPr>
            <w:tcW w:w="1530" w:type="dxa"/>
            <w:tcBorders>
              <w:top w:val="single" w:color="auto" w:sz="4" w:space="0"/>
              <w:bottom w:val="single" w:color="auto" w:sz="4" w:space="0"/>
            </w:tcBorders>
            <w:noWrap w:val="0"/>
            <w:vAlign w:val="center"/>
          </w:tcPr>
          <w:p>
            <w:pPr>
              <w:spacing w:line="220" w:lineRule="exact"/>
              <w:jc w:val="center"/>
              <w:rPr>
                <w:rFonts w:hint="eastAsia" w:ascii="宋体" w:hAnsi="宋体"/>
                <w:color w:val="000000"/>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288" w:hRule="atLeast"/>
          <w:jc w:val="center"/>
        </w:trPr>
        <w:tc>
          <w:tcPr>
            <w:tcW w:w="3833" w:type="dxa"/>
            <w:gridSpan w:val="2"/>
            <w:tcBorders>
              <w:top w:val="single" w:color="auto" w:sz="4" w:space="0"/>
              <w:bottom w:val="single" w:color="auto" w:sz="4" w:space="0"/>
            </w:tcBorders>
            <w:noWrap w:val="0"/>
            <w:vAlign w:val="bottom"/>
          </w:tcPr>
          <w:p>
            <w:pPr>
              <w:pStyle w:val="20"/>
              <w:keepNext w:val="0"/>
              <w:keepLines w:val="0"/>
              <w:widowControl w:val="0"/>
              <w:shd w:val="clear" w:color="auto" w:fill="auto"/>
              <w:bidi w:val="0"/>
              <w:spacing w:before="0" w:after="0" w:line="240" w:lineRule="auto"/>
              <w:ind w:left="0" w:leftChars="0" w:right="0" w:rightChars="0" w:firstLine="1000" w:firstLineChars="0"/>
              <w:jc w:val="left"/>
              <w:rPr>
                <w:rFonts w:hint="eastAsia" w:ascii="宋体" w:hAnsi="宋体" w:eastAsia="宋体" w:cs="宋体"/>
                <w:color w:val="000000"/>
                <w:spacing w:val="0"/>
                <w:w w:val="100"/>
                <w:position w:val="0"/>
                <w:sz w:val="18"/>
                <w:szCs w:val="18"/>
                <w:u w:val="none"/>
                <w:shd w:val="clear" w:color="auto" w:fill="auto"/>
                <w:lang w:val="zh-TW" w:eastAsia="zh-TW" w:bidi="zh-TW"/>
              </w:rPr>
            </w:pPr>
            <w:r>
              <w:rPr>
                <w:color w:val="000000"/>
                <w:spacing w:val="0"/>
                <w:w w:val="100"/>
                <w:position w:val="0"/>
                <w:lang w:val="en-US" w:eastAsia="en-US" w:bidi="en-US"/>
              </w:rPr>
              <w:t>B2C</w:t>
            </w:r>
          </w:p>
        </w:tc>
        <w:tc>
          <w:tcPr>
            <w:tcW w:w="473" w:type="dxa"/>
            <w:tcBorders>
              <w:top w:val="single" w:color="auto" w:sz="4" w:space="0"/>
              <w:bottom w:val="single" w:color="auto" w:sz="4" w:space="0"/>
            </w:tcBorders>
            <w:noWrap w:val="0"/>
            <w:vAlign w:val="bottom"/>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color w:val="000000"/>
                <w:spacing w:val="0"/>
                <w:w w:val="100"/>
                <w:position w:val="0"/>
                <w:sz w:val="18"/>
                <w:szCs w:val="18"/>
                <w:u w:val="none"/>
                <w:shd w:val="clear" w:color="auto" w:fill="auto"/>
                <w:lang w:val="zh-TW" w:eastAsia="zh-TW" w:bidi="zh-TW"/>
              </w:rPr>
            </w:pPr>
            <w:r>
              <w:rPr>
                <w:color w:val="000000"/>
                <w:spacing w:val="0"/>
                <w:w w:val="100"/>
                <w:position w:val="0"/>
              </w:rPr>
              <w:t>13</w:t>
            </w:r>
          </w:p>
        </w:tc>
        <w:tc>
          <w:tcPr>
            <w:tcW w:w="1514" w:type="dxa"/>
            <w:gridSpan w:val="2"/>
            <w:tcBorders>
              <w:top w:val="single" w:color="auto" w:sz="4" w:space="0"/>
              <w:bottom w:val="single" w:color="auto" w:sz="4" w:space="0"/>
            </w:tcBorders>
            <w:noWrap w:val="0"/>
            <w:vAlign w:val="center"/>
          </w:tcPr>
          <w:p>
            <w:pPr>
              <w:spacing w:line="220" w:lineRule="exact"/>
              <w:jc w:val="center"/>
              <w:rPr>
                <w:rFonts w:hint="eastAsia" w:ascii="宋体" w:hAnsi="宋体"/>
                <w:color w:val="000000"/>
                <w:sz w:val="18"/>
                <w:szCs w:val="18"/>
              </w:rPr>
            </w:pPr>
          </w:p>
        </w:tc>
        <w:tc>
          <w:tcPr>
            <w:tcW w:w="1516" w:type="dxa"/>
            <w:tcBorders>
              <w:top w:val="single" w:color="auto" w:sz="4" w:space="0"/>
              <w:bottom w:val="single" w:color="auto" w:sz="4" w:space="0"/>
            </w:tcBorders>
            <w:noWrap w:val="0"/>
            <w:vAlign w:val="center"/>
          </w:tcPr>
          <w:p>
            <w:pPr>
              <w:spacing w:line="220" w:lineRule="exact"/>
              <w:jc w:val="center"/>
              <w:rPr>
                <w:rFonts w:hint="eastAsia" w:ascii="宋体" w:hAnsi="宋体"/>
                <w:color w:val="000000"/>
                <w:sz w:val="18"/>
                <w:szCs w:val="18"/>
              </w:rPr>
            </w:pPr>
          </w:p>
        </w:tc>
        <w:tc>
          <w:tcPr>
            <w:tcW w:w="1514" w:type="dxa"/>
            <w:tcBorders>
              <w:top w:val="single" w:color="auto" w:sz="4" w:space="0"/>
              <w:bottom w:val="single" w:color="auto" w:sz="4" w:space="0"/>
            </w:tcBorders>
            <w:noWrap w:val="0"/>
            <w:vAlign w:val="center"/>
          </w:tcPr>
          <w:p>
            <w:pPr>
              <w:spacing w:line="220" w:lineRule="exact"/>
              <w:jc w:val="center"/>
              <w:rPr>
                <w:rFonts w:hint="eastAsia" w:ascii="宋体" w:hAnsi="宋体"/>
                <w:color w:val="000000"/>
                <w:sz w:val="18"/>
                <w:szCs w:val="18"/>
              </w:rPr>
            </w:pPr>
          </w:p>
        </w:tc>
        <w:tc>
          <w:tcPr>
            <w:tcW w:w="1530" w:type="dxa"/>
            <w:tcBorders>
              <w:top w:val="single" w:color="auto" w:sz="4" w:space="0"/>
              <w:bottom w:val="single" w:color="auto" w:sz="4" w:space="0"/>
            </w:tcBorders>
            <w:noWrap w:val="0"/>
            <w:vAlign w:val="center"/>
          </w:tcPr>
          <w:p>
            <w:pPr>
              <w:spacing w:line="220" w:lineRule="exact"/>
              <w:jc w:val="center"/>
              <w:rPr>
                <w:rFonts w:hint="eastAsia" w:ascii="宋体" w:hAnsi="宋体"/>
                <w:color w:val="000000"/>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288" w:hRule="atLeast"/>
          <w:jc w:val="center"/>
        </w:trPr>
        <w:tc>
          <w:tcPr>
            <w:tcW w:w="3833" w:type="dxa"/>
            <w:gridSpan w:val="2"/>
            <w:tcBorders>
              <w:top w:val="single" w:color="auto" w:sz="4" w:space="0"/>
              <w:bottom w:val="single" w:color="auto" w:sz="4" w:space="0"/>
            </w:tcBorders>
            <w:noWrap w:val="0"/>
            <w:vAlign w:val="bottom"/>
          </w:tcPr>
          <w:p>
            <w:pPr>
              <w:pStyle w:val="20"/>
              <w:keepNext w:val="0"/>
              <w:keepLines w:val="0"/>
              <w:widowControl w:val="0"/>
              <w:shd w:val="clear" w:color="auto" w:fill="auto"/>
              <w:bidi w:val="0"/>
              <w:spacing w:before="0" w:after="0" w:line="240" w:lineRule="auto"/>
              <w:ind w:left="0" w:leftChars="0" w:right="0" w:rightChars="0" w:firstLine="460" w:firstLineChars="0"/>
              <w:jc w:val="left"/>
              <w:rPr>
                <w:rFonts w:hint="eastAsia" w:ascii="宋体" w:hAnsi="宋体" w:eastAsia="宋体" w:cs="宋体"/>
                <w:color w:val="000000"/>
                <w:spacing w:val="0"/>
                <w:w w:val="100"/>
                <w:position w:val="0"/>
                <w:sz w:val="18"/>
                <w:szCs w:val="18"/>
                <w:u w:val="none"/>
                <w:shd w:val="clear" w:color="auto" w:fill="auto"/>
                <w:lang w:val="zh-TW" w:eastAsia="zh-TW" w:bidi="zh-TW"/>
              </w:rPr>
            </w:pPr>
            <w:r>
              <w:rPr>
                <w:color w:val="000000"/>
                <w:spacing w:val="0"/>
                <w:w w:val="100"/>
                <w:position w:val="0"/>
              </w:rPr>
              <w:t>其中：面向境外的电子商务销售金额</w:t>
            </w:r>
          </w:p>
        </w:tc>
        <w:tc>
          <w:tcPr>
            <w:tcW w:w="473" w:type="dxa"/>
            <w:tcBorders>
              <w:top w:val="single" w:color="auto" w:sz="4" w:space="0"/>
              <w:bottom w:val="single" w:color="auto" w:sz="4" w:space="0"/>
            </w:tcBorders>
            <w:noWrap w:val="0"/>
            <w:vAlign w:val="bottom"/>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color w:val="000000"/>
                <w:spacing w:val="0"/>
                <w:w w:val="100"/>
                <w:position w:val="0"/>
                <w:sz w:val="18"/>
                <w:szCs w:val="18"/>
                <w:u w:val="none"/>
                <w:shd w:val="clear" w:color="auto" w:fill="auto"/>
                <w:lang w:val="zh-TW" w:eastAsia="zh-TW" w:bidi="zh-TW"/>
              </w:rPr>
            </w:pPr>
            <w:r>
              <w:rPr>
                <w:color w:val="000000"/>
                <w:spacing w:val="0"/>
                <w:w w:val="100"/>
                <w:position w:val="0"/>
              </w:rPr>
              <w:t>14</w:t>
            </w:r>
          </w:p>
        </w:tc>
        <w:tc>
          <w:tcPr>
            <w:tcW w:w="1514" w:type="dxa"/>
            <w:gridSpan w:val="2"/>
            <w:tcBorders>
              <w:top w:val="single" w:color="auto" w:sz="4" w:space="0"/>
              <w:bottom w:val="single" w:color="auto" w:sz="4" w:space="0"/>
            </w:tcBorders>
            <w:noWrap w:val="0"/>
            <w:vAlign w:val="center"/>
          </w:tcPr>
          <w:p>
            <w:pPr>
              <w:spacing w:line="220" w:lineRule="exact"/>
              <w:jc w:val="center"/>
              <w:rPr>
                <w:rFonts w:hint="eastAsia" w:ascii="宋体" w:hAnsi="宋体"/>
                <w:color w:val="000000"/>
                <w:sz w:val="18"/>
                <w:szCs w:val="18"/>
              </w:rPr>
            </w:pPr>
          </w:p>
        </w:tc>
        <w:tc>
          <w:tcPr>
            <w:tcW w:w="1516" w:type="dxa"/>
            <w:tcBorders>
              <w:top w:val="single" w:color="auto" w:sz="4" w:space="0"/>
              <w:bottom w:val="single" w:color="auto" w:sz="4" w:space="0"/>
            </w:tcBorders>
            <w:noWrap w:val="0"/>
            <w:vAlign w:val="center"/>
          </w:tcPr>
          <w:p>
            <w:pPr>
              <w:spacing w:line="220" w:lineRule="exact"/>
              <w:jc w:val="center"/>
              <w:rPr>
                <w:rFonts w:hint="eastAsia" w:ascii="宋体" w:hAnsi="宋体"/>
                <w:color w:val="000000"/>
                <w:sz w:val="18"/>
                <w:szCs w:val="18"/>
              </w:rPr>
            </w:pPr>
          </w:p>
        </w:tc>
        <w:tc>
          <w:tcPr>
            <w:tcW w:w="1514" w:type="dxa"/>
            <w:tcBorders>
              <w:top w:val="single" w:color="auto" w:sz="4" w:space="0"/>
              <w:bottom w:val="single" w:color="auto" w:sz="4" w:space="0"/>
            </w:tcBorders>
            <w:noWrap w:val="0"/>
            <w:vAlign w:val="center"/>
          </w:tcPr>
          <w:p>
            <w:pPr>
              <w:spacing w:line="220" w:lineRule="exact"/>
              <w:jc w:val="center"/>
              <w:rPr>
                <w:rFonts w:hint="eastAsia" w:ascii="宋体" w:hAnsi="宋体"/>
                <w:color w:val="000000"/>
                <w:sz w:val="18"/>
                <w:szCs w:val="18"/>
              </w:rPr>
            </w:pPr>
          </w:p>
        </w:tc>
        <w:tc>
          <w:tcPr>
            <w:tcW w:w="1530" w:type="dxa"/>
            <w:tcBorders>
              <w:top w:val="single" w:color="auto" w:sz="4" w:space="0"/>
              <w:bottom w:val="single" w:color="auto" w:sz="4" w:space="0"/>
            </w:tcBorders>
            <w:noWrap w:val="0"/>
            <w:vAlign w:val="center"/>
          </w:tcPr>
          <w:p>
            <w:pPr>
              <w:spacing w:line="220" w:lineRule="exact"/>
              <w:jc w:val="center"/>
              <w:rPr>
                <w:rFonts w:hint="eastAsia" w:ascii="宋体" w:hAnsi="宋体"/>
                <w:color w:val="000000"/>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288" w:hRule="atLeast"/>
          <w:jc w:val="center"/>
        </w:trPr>
        <w:tc>
          <w:tcPr>
            <w:tcW w:w="3833" w:type="dxa"/>
            <w:gridSpan w:val="2"/>
            <w:tcBorders>
              <w:top w:val="single" w:color="auto" w:sz="4" w:space="0"/>
              <w:bottom w:val="single" w:color="auto" w:sz="4" w:space="0"/>
            </w:tcBorders>
            <w:noWrap w:val="0"/>
            <w:vAlign w:val="bottom"/>
          </w:tcPr>
          <w:p>
            <w:pPr>
              <w:pStyle w:val="20"/>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color w:val="000000"/>
                <w:spacing w:val="0"/>
                <w:w w:val="100"/>
                <w:position w:val="0"/>
                <w:sz w:val="18"/>
                <w:szCs w:val="18"/>
                <w:u w:val="none"/>
                <w:shd w:val="clear" w:color="auto" w:fill="auto"/>
                <w:lang w:val="zh-TW" w:eastAsia="zh-TW" w:bidi="zh-TW"/>
              </w:rPr>
            </w:pPr>
            <w:r>
              <w:rPr>
                <w:color w:val="000000"/>
                <w:spacing w:val="0"/>
                <w:w w:val="100"/>
                <w:position w:val="0"/>
              </w:rPr>
              <w:t>电子商务釆购金额（包含增值税）</w:t>
            </w:r>
          </w:p>
        </w:tc>
        <w:tc>
          <w:tcPr>
            <w:tcW w:w="473" w:type="dxa"/>
            <w:tcBorders>
              <w:top w:val="single" w:color="auto" w:sz="4" w:space="0"/>
              <w:bottom w:val="single" w:color="auto" w:sz="4" w:space="0"/>
            </w:tcBorders>
            <w:noWrap w:val="0"/>
            <w:vAlign w:val="bottom"/>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color w:val="000000"/>
                <w:spacing w:val="0"/>
                <w:w w:val="100"/>
                <w:position w:val="0"/>
                <w:sz w:val="18"/>
                <w:szCs w:val="18"/>
                <w:u w:val="none"/>
                <w:shd w:val="clear" w:color="auto" w:fill="auto"/>
                <w:lang w:val="zh-TW" w:eastAsia="zh-TW" w:bidi="zh-TW"/>
              </w:rPr>
            </w:pPr>
            <w:r>
              <w:rPr>
                <w:color w:val="000000"/>
                <w:spacing w:val="0"/>
                <w:w w:val="100"/>
                <w:position w:val="0"/>
              </w:rPr>
              <w:t>15</w:t>
            </w:r>
          </w:p>
        </w:tc>
        <w:tc>
          <w:tcPr>
            <w:tcW w:w="1514" w:type="dxa"/>
            <w:gridSpan w:val="2"/>
            <w:tcBorders>
              <w:top w:val="single" w:color="auto" w:sz="4" w:space="0"/>
              <w:bottom w:val="single" w:color="auto" w:sz="4" w:space="0"/>
            </w:tcBorders>
            <w:noWrap w:val="0"/>
            <w:vAlign w:val="center"/>
          </w:tcPr>
          <w:p>
            <w:pPr>
              <w:spacing w:line="220" w:lineRule="exact"/>
              <w:jc w:val="center"/>
              <w:rPr>
                <w:rFonts w:hint="eastAsia" w:ascii="宋体" w:hAnsi="宋体"/>
                <w:color w:val="000000"/>
                <w:sz w:val="18"/>
                <w:szCs w:val="18"/>
              </w:rPr>
            </w:pPr>
          </w:p>
        </w:tc>
        <w:tc>
          <w:tcPr>
            <w:tcW w:w="1516" w:type="dxa"/>
            <w:tcBorders>
              <w:top w:val="single" w:color="auto" w:sz="4" w:space="0"/>
              <w:bottom w:val="single" w:color="auto" w:sz="4" w:space="0"/>
            </w:tcBorders>
            <w:noWrap w:val="0"/>
            <w:vAlign w:val="center"/>
          </w:tcPr>
          <w:p>
            <w:pPr>
              <w:spacing w:line="220" w:lineRule="exact"/>
              <w:jc w:val="center"/>
              <w:rPr>
                <w:rFonts w:hint="eastAsia" w:ascii="宋体" w:hAnsi="宋体"/>
                <w:color w:val="000000"/>
                <w:sz w:val="18"/>
                <w:szCs w:val="18"/>
              </w:rPr>
            </w:pPr>
          </w:p>
        </w:tc>
        <w:tc>
          <w:tcPr>
            <w:tcW w:w="1514" w:type="dxa"/>
            <w:tcBorders>
              <w:top w:val="single" w:color="auto" w:sz="4" w:space="0"/>
              <w:bottom w:val="single" w:color="auto" w:sz="4" w:space="0"/>
            </w:tcBorders>
            <w:noWrap w:val="0"/>
            <w:vAlign w:val="center"/>
          </w:tcPr>
          <w:p>
            <w:pPr>
              <w:spacing w:line="220" w:lineRule="exact"/>
              <w:jc w:val="center"/>
              <w:rPr>
                <w:rFonts w:hint="eastAsia" w:ascii="宋体" w:hAnsi="宋体"/>
                <w:color w:val="000000"/>
                <w:sz w:val="18"/>
                <w:szCs w:val="18"/>
              </w:rPr>
            </w:pPr>
          </w:p>
        </w:tc>
        <w:tc>
          <w:tcPr>
            <w:tcW w:w="1530" w:type="dxa"/>
            <w:tcBorders>
              <w:top w:val="single" w:color="auto" w:sz="4" w:space="0"/>
              <w:bottom w:val="single" w:color="auto" w:sz="4" w:space="0"/>
            </w:tcBorders>
            <w:noWrap w:val="0"/>
            <w:vAlign w:val="center"/>
          </w:tcPr>
          <w:p>
            <w:pPr>
              <w:spacing w:line="220" w:lineRule="exact"/>
              <w:jc w:val="center"/>
              <w:rPr>
                <w:rFonts w:hint="eastAsia" w:ascii="宋体" w:hAnsi="宋体"/>
                <w:color w:val="000000"/>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288" w:hRule="atLeast"/>
          <w:jc w:val="center"/>
        </w:trPr>
        <w:tc>
          <w:tcPr>
            <w:tcW w:w="3833" w:type="dxa"/>
            <w:gridSpan w:val="2"/>
            <w:tcBorders>
              <w:top w:val="single" w:color="auto" w:sz="4" w:space="0"/>
              <w:bottom w:val="single" w:color="auto" w:sz="4" w:space="0"/>
            </w:tcBorders>
            <w:noWrap w:val="0"/>
            <w:vAlign w:val="bottom"/>
          </w:tcPr>
          <w:p>
            <w:pPr>
              <w:pStyle w:val="20"/>
              <w:keepNext w:val="0"/>
              <w:keepLines w:val="0"/>
              <w:widowControl w:val="0"/>
              <w:shd w:val="clear" w:color="auto" w:fill="auto"/>
              <w:bidi w:val="0"/>
              <w:spacing w:before="0" w:after="0" w:line="240" w:lineRule="auto"/>
              <w:ind w:left="0" w:leftChars="0" w:right="0" w:rightChars="0" w:firstLine="460" w:firstLineChars="0"/>
              <w:jc w:val="left"/>
              <w:rPr>
                <w:rFonts w:hint="eastAsia" w:ascii="宋体" w:hAnsi="宋体" w:eastAsia="宋体" w:cs="宋体"/>
                <w:color w:val="000000"/>
                <w:spacing w:val="0"/>
                <w:w w:val="100"/>
                <w:position w:val="0"/>
                <w:sz w:val="18"/>
                <w:szCs w:val="18"/>
                <w:u w:val="none"/>
                <w:shd w:val="clear" w:color="auto" w:fill="auto"/>
                <w:lang w:val="zh-TW" w:eastAsia="zh-TW" w:bidi="zh-TW"/>
              </w:rPr>
            </w:pPr>
            <w:r>
              <w:rPr>
                <w:color w:val="000000"/>
                <w:spacing w:val="0"/>
                <w:w w:val="100"/>
                <w:position w:val="0"/>
              </w:rPr>
              <w:t>其中：面向境外的电子商务釆购金额</w:t>
            </w:r>
          </w:p>
        </w:tc>
        <w:tc>
          <w:tcPr>
            <w:tcW w:w="473" w:type="dxa"/>
            <w:tcBorders>
              <w:top w:val="single" w:color="auto" w:sz="4" w:space="0"/>
              <w:bottom w:val="single" w:color="auto" w:sz="4" w:space="0"/>
            </w:tcBorders>
            <w:noWrap w:val="0"/>
            <w:vAlign w:val="bottom"/>
          </w:tcPr>
          <w:p>
            <w:pPr>
              <w:pStyle w:val="20"/>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color w:val="000000"/>
                <w:spacing w:val="0"/>
                <w:w w:val="100"/>
                <w:position w:val="0"/>
                <w:sz w:val="18"/>
                <w:szCs w:val="18"/>
                <w:u w:val="none"/>
                <w:shd w:val="clear" w:color="auto" w:fill="auto"/>
                <w:lang w:val="zh-TW" w:eastAsia="zh-TW" w:bidi="zh-TW"/>
              </w:rPr>
            </w:pPr>
            <w:r>
              <w:rPr>
                <w:color w:val="000000"/>
                <w:spacing w:val="0"/>
                <w:w w:val="100"/>
                <w:position w:val="0"/>
              </w:rPr>
              <w:t>16</w:t>
            </w:r>
          </w:p>
        </w:tc>
        <w:tc>
          <w:tcPr>
            <w:tcW w:w="1514" w:type="dxa"/>
            <w:gridSpan w:val="2"/>
            <w:tcBorders>
              <w:top w:val="single" w:color="auto" w:sz="4" w:space="0"/>
              <w:bottom w:val="single" w:color="auto" w:sz="4" w:space="0"/>
            </w:tcBorders>
            <w:noWrap w:val="0"/>
            <w:vAlign w:val="center"/>
          </w:tcPr>
          <w:p>
            <w:pPr>
              <w:spacing w:line="220" w:lineRule="exact"/>
              <w:jc w:val="center"/>
              <w:rPr>
                <w:rFonts w:hint="eastAsia" w:ascii="宋体" w:hAnsi="宋体"/>
                <w:color w:val="000000"/>
                <w:sz w:val="18"/>
                <w:szCs w:val="18"/>
              </w:rPr>
            </w:pPr>
          </w:p>
        </w:tc>
        <w:tc>
          <w:tcPr>
            <w:tcW w:w="1516" w:type="dxa"/>
            <w:tcBorders>
              <w:top w:val="single" w:color="auto" w:sz="4" w:space="0"/>
              <w:bottom w:val="single" w:color="auto" w:sz="4" w:space="0"/>
            </w:tcBorders>
            <w:noWrap w:val="0"/>
            <w:vAlign w:val="center"/>
          </w:tcPr>
          <w:p>
            <w:pPr>
              <w:spacing w:line="220" w:lineRule="exact"/>
              <w:jc w:val="center"/>
              <w:rPr>
                <w:rFonts w:hint="eastAsia" w:ascii="宋体" w:hAnsi="宋体"/>
                <w:color w:val="000000"/>
                <w:sz w:val="18"/>
                <w:szCs w:val="18"/>
              </w:rPr>
            </w:pPr>
          </w:p>
        </w:tc>
        <w:tc>
          <w:tcPr>
            <w:tcW w:w="1514" w:type="dxa"/>
            <w:tcBorders>
              <w:top w:val="single" w:color="auto" w:sz="4" w:space="0"/>
              <w:bottom w:val="single" w:color="auto" w:sz="4" w:space="0"/>
            </w:tcBorders>
            <w:noWrap w:val="0"/>
            <w:vAlign w:val="center"/>
          </w:tcPr>
          <w:p>
            <w:pPr>
              <w:spacing w:line="220" w:lineRule="exact"/>
              <w:jc w:val="center"/>
              <w:rPr>
                <w:rFonts w:hint="eastAsia" w:ascii="宋体" w:hAnsi="宋体"/>
                <w:color w:val="000000"/>
                <w:sz w:val="18"/>
                <w:szCs w:val="18"/>
              </w:rPr>
            </w:pPr>
          </w:p>
        </w:tc>
        <w:tc>
          <w:tcPr>
            <w:tcW w:w="1530" w:type="dxa"/>
            <w:tcBorders>
              <w:top w:val="single" w:color="auto" w:sz="4" w:space="0"/>
              <w:bottom w:val="single" w:color="auto" w:sz="4" w:space="0"/>
            </w:tcBorders>
            <w:noWrap w:val="0"/>
            <w:vAlign w:val="center"/>
          </w:tcPr>
          <w:p>
            <w:pPr>
              <w:spacing w:line="220" w:lineRule="exact"/>
              <w:jc w:val="center"/>
              <w:rPr>
                <w:rFonts w:hint="eastAsia" w:ascii="宋体" w:hAnsi="宋体"/>
                <w:color w:val="000000"/>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519" w:hRule="atLeast"/>
          <w:jc w:val="center"/>
        </w:trPr>
        <w:tc>
          <w:tcPr>
            <w:tcW w:w="431" w:type="dxa"/>
            <w:tcBorders>
              <w:top w:val="single" w:color="auto" w:sz="4" w:space="0"/>
              <w:bottom w:val="single" w:color="auto" w:sz="4" w:space="0"/>
            </w:tcBorders>
            <w:noWrap w:val="0"/>
            <w:vAlign w:val="center"/>
          </w:tcPr>
          <w:p>
            <w:pPr>
              <w:spacing w:line="220" w:lineRule="exact"/>
              <w:jc w:val="center"/>
              <w:rPr>
                <w:rFonts w:ascii="宋体" w:hAnsi="宋体"/>
                <w:color w:val="000000"/>
                <w:sz w:val="18"/>
                <w:szCs w:val="18"/>
              </w:rPr>
            </w:pPr>
            <w:r>
              <w:rPr>
                <w:rFonts w:hint="eastAsia" w:ascii="宋体" w:hAnsi="宋体"/>
                <w:color w:val="000000"/>
                <w:sz w:val="18"/>
                <w:szCs w:val="18"/>
              </w:rPr>
              <w:t>17</w:t>
            </w:r>
          </w:p>
        </w:tc>
        <w:tc>
          <w:tcPr>
            <w:tcW w:w="9949" w:type="dxa"/>
            <w:gridSpan w:val="7"/>
            <w:tcBorders>
              <w:top w:val="single" w:color="auto" w:sz="4" w:space="0"/>
              <w:bottom w:val="single" w:color="auto" w:sz="4" w:space="0"/>
            </w:tcBorders>
            <w:noWrap w:val="0"/>
            <w:vAlign w:val="center"/>
          </w:tcPr>
          <w:p>
            <w:pPr>
              <w:spacing w:line="220" w:lineRule="exact"/>
              <w:ind w:firstLine="90" w:firstLineChars="50"/>
              <w:rPr>
                <w:rFonts w:ascii="宋体" w:hAnsi="宋体"/>
                <w:color w:val="000000"/>
                <w:sz w:val="18"/>
                <w:szCs w:val="18"/>
              </w:rPr>
            </w:pPr>
            <w:r>
              <w:rPr>
                <w:rFonts w:hint="eastAsia" w:ascii="宋体" w:hAnsi="宋体"/>
                <w:color w:val="000000"/>
                <w:sz w:val="18"/>
                <w:szCs w:val="18"/>
              </w:rPr>
              <w:t>贵企业是否拥有电子商务交易平台？</w:t>
            </w:r>
            <w:r>
              <w:rPr>
                <w:rFonts w:hint="eastAsia" w:ascii="宋体" w:hAnsi="宋体"/>
                <w:color w:val="000000"/>
                <w:sz w:val="18"/>
                <w:szCs w:val="18"/>
              </w:rPr>
              <w:sym w:font="Wingdings 2" w:char="00A3"/>
            </w:r>
            <w:r>
              <w:rPr>
                <w:rFonts w:hint="eastAsia" w:ascii="宋体" w:hAnsi="宋体"/>
                <w:color w:val="000000"/>
                <w:sz w:val="18"/>
                <w:szCs w:val="18"/>
              </w:rPr>
              <w:t xml:space="preserve">     1是  2否（如选“2否”停止调查）</w:t>
            </w:r>
          </w:p>
          <w:p>
            <w:pPr>
              <w:spacing w:line="220" w:lineRule="exact"/>
              <w:ind w:firstLine="90" w:firstLineChars="50"/>
              <w:rPr>
                <w:rFonts w:ascii="宋体" w:hAnsi="宋体"/>
                <w:color w:val="000000"/>
                <w:sz w:val="18"/>
                <w:szCs w:val="18"/>
              </w:rPr>
            </w:pPr>
            <w:r>
              <w:rPr>
                <w:rFonts w:hint="eastAsia" w:ascii="宋体" w:hAnsi="宋体"/>
                <w:color w:val="000000"/>
                <w:sz w:val="18"/>
                <w:szCs w:val="18"/>
              </w:rPr>
              <w:t>其中有电子商务交易额的平台数量：</w:t>
            </w:r>
            <w:r>
              <w:rPr>
                <w:rFonts w:hint="eastAsia" w:ascii="宋体" w:hAnsi="宋体"/>
                <w:color w:val="000000"/>
                <w:sz w:val="18"/>
                <w:szCs w:val="18"/>
                <w:u w:val="single"/>
              </w:rPr>
              <w:t xml:space="preserve">       </w:t>
            </w:r>
            <w:r>
              <w:rPr>
                <w:rFonts w:hint="eastAsia" w:ascii="宋体" w:hAnsi="宋体"/>
                <w:color w:val="000000"/>
                <w:sz w:val="18"/>
                <w:szCs w:val="18"/>
              </w:rPr>
              <w:t>个，电子商务交易平台情况：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431" w:type="dxa"/>
            <w:tcBorders>
              <w:top w:val="single" w:color="auto" w:sz="4" w:space="0"/>
              <w:bottom w:val="single" w:color="auto" w:sz="4" w:space="0"/>
            </w:tcBorders>
            <w:noWrap w:val="0"/>
            <w:vAlign w:val="center"/>
          </w:tcPr>
          <w:p>
            <w:pPr>
              <w:spacing w:line="220" w:lineRule="exact"/>
              <w:jc w:val="center"/>
              <w:rPr>
                <w:rFonts w:ascii="宋体" w:hAnsi="宋体"/>
                <w:color w:val="000000"/>
                <w:sz w:val="18"/>
                <w:szCs w:val="18"/>
              </w:rPr>
            </w:pPr>
            <w:r>
              <w:rPr>
                <w:rFonts w:hint="eastAsia" w:ascii="宋体" w:hAnsi="宋体"/>
                <w:color w:val="000000"/>
                <w:sz w:val="18"/>
                <w:szCs w:val="18"/>
              </w:rPr>
              <w:t>序号</w:t>
            </w:r>
          </w:p>
        </w:tc>
        <w:tc>
          <w:tcPr>
            <w:tcW w:w="4388" w:type="dxa"/>
            <w:gridSpan w:val="3"/>
            <w:tcBorders>
              <w:top w:val="single" w:color="auto" w:sz="4" w:space="0"/>
              <w:bottom w:val="single" w:color="auto" w:sz="4" w:space="0"/>
            </w:tcBorders>
            <w:noWrap w:val="0"/>
            <w:vAlign w:val="top"/>
          </w:tcPr>
          <w:p>
            <w:pPr>
              <w:spacing w:line="220" w:lineRule="exact"/>
              <w:jc w:val="center"/>
              <w:rPr>
                <w:rFonts w:ascii="宋体" w:hAnsi="宋体"/>
                <w:color w:val="000000"/>
                <w:sz w:val="18"/>
                <w:szCs w:val="18"/>
              </w:rPr>
            </w:pPr>
            <w:r>
              <w:rPr>
                <w:rFonts w:hint="eastAsia" w:ascii="宋体" w:hAnsi="宋体"/>
                <w:color w:val="000000"/>
                <w:sz w:val="18"/>
                <w:szCs w:val="18"/>
              </w:rPr>
              <w:t>平台详细名称</w:t>
            </w:r>
          </w:p>
        </w:tc>
        <w:tc>
          <w:tcPr>
            <w:tcW w:w="5561" w:type="dxa"/>
            <w:gridSpan w:val="4"/>
            <w:tcBorders>
              <w:top w:val="single" w:color="auto" w:sz="4" w:space="0"/>
              <w:bottom w:val="single" w:color="auto" w:sz="4" w:space="0"/>
            </w:tcBorders>
            <w:noWrap w:val="0"/>
            <w:vAlign w:val="top"/>
          </w:tcPr>
          <w:p>
            <w:pPr>
              <w:spacing w:line="220" w:lineRule="exact"/>
              <w:jc w:val="center"/>
              <w:rPr>
                <w:rFonts w:ascii="宋体" w:hAnsi="宋体"/>
                <w:color w:val="000000"/>
                <w:sz w:val="18"/>
                <w:szCs w:val="18"/>
              </w:rPr>
            </w:pPr>
            <w:r>
              <w:rPr>
                <w:rFonts w:hint="eastAsia" w:ascii="宋体" w:hAnsi="宋体"/>
                <w:color w:val="000000"/>
                <w:sz w:val="18"/>
                <w:szCs w:val="18"/>
              </w:rPr>
              <w:t>平台网址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992" w:hRule="atLeast"/>
          <w:jc w:val="center"/>
        </w:trPr>
        <w:tc>
          <w:tcPr>
            <w:tcW w:w="431" w:type="dxa"/>
            <w:tcBorders>
              <w:top w:val="single" w:color="auto" w:sz="4" w:space="0"/>
              <w:bottom w:val="double" w:color="auto" w:sz="4" w:space="0"/>
            </w:tcBorders>
            <w:noWrap w:val="0"/>
            <w:vAlign w:val="center"/>
          </w:tcPr>
          <w:p>
            <w:pPr>
              <w:spacing w:line="220" w:lineRule="exact"/>
              <w:jc w:val="center"/>
              <w:rPr>
                <w:rFonts w:ascii="宋体" w:hAnsi="宋体"/>
                <w:color w:val="000000"/>
                <w:spacing w:val="-34"/>
                <w:sz w:val="18"/>
                <w:szCs w:val="18"/>
              </w:rPr>
            </w:pPr>
            <w:r>
              <w:rPr>
                <w:rFonts w:hint="eastAsia" w:ascii="宋体" w:hAnsi="宋体"/>
                <w:color w:val="000000"/>
                <w:spacing w:val="-34"/>
                <w:sz w:val="18"/>
                <w:szCs w:val="18"/>
              </w:rPr>
              <w:t>1</w:t>
            </w:r>
          </w:p>
          <w:p>
            <w:pPr>
              <w:spacing w:line="220" w:lineRule="exact"/>
              <w:jc w:val="center"/>
              <w:rPr>
                <w:rFonts w:hint="eastAsia" w:ascii="宋体" w:hAnsi="宋体"/>
                <w:color w:val="000000"/>
                <w:spacing w:val="-34"/>
                <w:sz w:val="18"/>
                <w:szCs w:val="18"/>
              </w:rPr>
            </w:pPr>
            <w:r>
              <w:rPr>
                <w:rFonts w:hint="eastAsia" w:ascii="宋体" w:hAnsi="宋体"/>
                <w:color w:val="000000"/>
                <w:spacing w:val="-34"/>
                <w:sz w:val="18"/>
                <w:szCs w:val="18"/>
              </w:rPr>
              <w:t>2</w:t>
            </w:r>
          </w:p>
          <w:p>
            <w:pPr>
              <w:spacing w:line="220" w:lineRule="exact"/>
              <w:jc w:val="center"/>
              <w:rPr>
                <w:rFonts w:ascii="宋体" w:hAnsi="宋体"/>
                <w:color w:val="000000"/>
                <w:spacing w:val="-34"/>
                <w:sz w:val="18"/>
                <w:szCs w:val="18"/>
              </w:rPr>
            </w:pPr>
            <w:r>
              <w:rPr>
                <w:rFonts w:hint="eastAsia" w:ascii="宋体" w:hAnsi="宋体"/>
                <w:color w:val="000000"/>
                <w:spacing w:val="-34"/>
                <w:sz w:val="18"/>
                <w:szCs w:val="18"/>
              </w:rPr>
              <w:t>…</w:t>
            </w:r>
          </w:p>
        </w:tc>
        <w:tc>
          <w:tcPr>
            <w:tcW w:w="4388" w:type="dxa"/>
            <w:gridSpan w:val="3"/>
            <w:tcBorders>
              <w:top w:val="single" w:color="auto" w:sz="4" w:space="0"/>
              <w:bottom w:val="double" w:color="auto" w:sz="4" w:space="0"/>
            </w:tcBorders>
            <w:noWrap w:val="0"/>
            <w:vAlign w:val="top"/>
          </w:tcPr>
          <w:p>
            <w:pPr>
              <w:spacing w:line="220" w:lineRule="exact"/>
              <w:jc w:val="center"/>
              <w:rPr>
                <w:rFonts w:ascii="宋体" w:hAnsi="宋体"/>
                <w:color w:val="000000"/>
                <w:sz w:val="18"/>
                <w:szCs w:val="18"/>
              </w:rPr>
            </w:pPr>
          </w:p>
        </w:tc>
        <w:tc>
          <w:tcPr>
            <w:tcW w:w="5561" w:type="dxa"/>
            <w:gridSpan w:val="4"/>
            <w:tcBorders>
              <w:top w:val="single" w:color="auto" w:sz="4" w:space="0"/>
              <w:bottom w:val="double" w:color="auto" w:sz="4" w:space="0"/>
            </w:tcBorders>
            <w:noWrap w:val="0"/>
            <w:vAlign w:val="top"/>
          </w:tcPr>
          <w:p>
            <w:pPr>
              <w:spacing w:line="220" w:lineRule="exact"/>
              <w:jc w:val="center"/>
              <w:rPr>
                <w:rFonts w:ascii="宋体" w:hAnsi="宋体"/>
                <w:color w:val="000000"/>
                <w:sz w:val="18"/>
                <w:szCs w:val="18"/>
              </w:rPr>
            </w:pPr>
          </w:p>
        </w:tc>
      </w:tr>
    </w:tbl>
    <w:p>
      <w:pPr>
        <w:pStyle w:val="18"/>
        <w:keepNext w:val="0"/>
        <w:keepLines w:val="0"/>
        <w:widowControl w:val="0"/>
        <w:shd w:val="clear" w:color="auto" w:fill="auto"/>
        <w:tabs>
          <w:tab w:val="left" w:pos="8683"/>
        </w:tabs>
        <w:bidi w:val="0"/>
        <w:spacing w:before="0" w:after="0" w:line="240" w:lineRule="auto"/>
        <w:ind w:left="4526" w:right="0" w:firstLine="0"/>
        <w:jc w:val="left"/>
        <w:rPr>
          <w:color w:val="000000"/>
          <w:spacing w:val="0"/>
          <w:w w:val="100"/>
          <w:position w:val="0"/>
        </w:rPr>
      </w:pPr>
    </w:p>
    <w:p>
      <w:pPr>
        <w:spacing w:line="1" w:lineRule="exact"/>
        <w:rPr>
          <w:sz w:val="2"/>
          <w:szCs w:val="2"/>
        </w:rPr>
      </w:pPr>
      <w:r>
        <w:br w:type="page"/>
      </w:r>
    </w:p>
    <w:p>
      <w:pPr>
        <w:pStyle w:val="22"/>
        <w:keepNext/>
        <w:keepLines/>
        <w:widowControl w:val="0"/>
        <w:shd w:val="clear" w:color="auto" w:fill="auto"/>
        <w:bidi w:val="0"/>
        <w:spacing w:before="0" w:after="360" w:line="240" w:lineRule="auto"/>
        <w:ind w:left="0" w:right="0" w:firstLine="0"/>
        <w:jc w:val="center"/>
      </w:pPr>
      <w:bookmarkStart w:id="21" w:name="bookmark21"/>
      <w:bookmarkStart w:id="22" w:name="bookmark22"/>
      <w:bookmarkStart w:id="23" w:name="bookmark23"/>
      <w:r>
        <w:rPr>
          <w:color w:val="000000"/>
          <w:spacing w:val="0"/>
          <w:w w:val="100"/>
          <w:position w:val="0"/>
        </w:rPr>
        <w:t>非工业单位能源消费情况</w:t>
      </w:r>
      <w:bookmarkEnd w:id="21"/>
      <w:bookmarkEnd w:id="22"/>
      <w:bookmarkEnd w:id="23"/>
    </w:p>
    <w:p>
      <w:pPr>
        <w:pStyle w:val="18"/>
        <w:keepNext w:val="0"/>
        <w:keepLines w:val="0"/>
        <w:widowControl w:val="0"/>
        <w:shd w:val="clear" w:color="auto" w:fill="auto"/>
        <w:tabs>
          <w:tab w:val="left" w:pos="6662"/>
        </w:tabs>
        <w:bidi w:val="0"/>
        <w:spacing w:before="0" w:after="0" w:line="240" w:lineRule="auto"/>
        <w:ind w:left="2923" w:right="0" w:firstLine="1080" w:firstLineChars="600"/>
        <w:jc w:val="left"/>
      </w:pPr>
      <w:r>
        <w:rPr>
          <w:color w:val="000000"/>
          <w:spacing w:val="0"/>
          <w:w w:val="100"/>
          <w:position w:val="0"/>
        </w:rPr>
        <w:t>202</w:t>
      </w:r>
      <w:r>
        <w:rPr>
          <w:rFonts w:hint="eastAsia"/>
          <w:color w:val="000000"/>
          <w:spacing w:val="0"/>
          <w:w w:val="100"/>
          <w:position w:val="0"/>
          <w:lang w:val="en-US" w:eastAsia="zh-CN"/>
        </w:rPr>
        <w:t>1</w:t>
      </w:r>
      <w:r>
        <w:rPr>
          <w:color w:val="000000"/>
          <w:spacing w:val="0"/>
          <w:w w:val="100"/>
          <w:position w:val="0"/>
        </w:rPr>
        <w:t xml:space="preserve"> 年</w:t>
      </w:r>
      <w:r>
        <w:rPr>
          <w:color w:val="000000"/>
          <w:spacing w:val="0"/>
          <w:w w:val="100"/>
          <w:position w:val="0"/>
        </w:rPr>
        <w:tab/>
      </w:r>
      <w:r>
        <w:rPr>
          <w:rFonts w:hint="eastAsia"/>
          <w:color w:val="000000"/>
          <w:spacing w:val="0"/>
          <w:w w:val="100"/>
          <w:position w:val="0"/>
          <w:lang w:val="en-US" w:eastAsia="zh-CN"/>
        </w:rPr>
        <w:t xml:space="preserve">    </w:t>
      </w:r>
      <w:r>
        <w:rPr>
          <w:color w:val="000000"/>
          <w:spacing w:val="0"/>
          <w:w w:val="100"/>
          <w:position w:val="0"/>
        </w:rPr>
        <w:t>表号：</w:t>
      </w:r>
      <w:r>
        <w:rPr>
          <w:color w:val="000000"/>
          <w:spacing w:val="0"/>
          <w:w w:val="100"/>
          <w:position w:val="0"/>
          <w:lang w:val="en-US" w:eastAsia="en-US" w:bidi="en-US"/>
        </w:rPr>
        <w:t xml:space="preserve">HAC105-5 </w:t>
      </w:r>
      <w:r>
        <w:rPr>
          <w:color w:val="000000"/>
          <w:spacing w:val="0"/>
          <w:w w:val="100"/>
          <w:position w:val="0"/>
        </w:rPr>
        <w:t>表</w:t>
      </w:r>
    </w:p>
    <w:tbl>
      <w:tblPr>
        <w:tblStyle w:val="7"/>
        <w:tblW w:w="0" w:type="auto"/>
        <w:jc w:val="center"/>
        <w:tblLayout w:type="fixed"/>
        <w:tblCellMar>
          <w:top w:w="0" w:type="dxa"/>
          <w:left w:w="10" w:type="dxa"/>
          <w:bottom w:w="0" w:type="dxa"/>
          <w:right w:w="10" w:type="dxa"/>
        </w:tblCellMar>
      </w:tblPr>
      <w:tblGrid>
        <w:gridCol w:w="1262"/>
        <w:gridCol w:w="1157"/>
        <w:gridCol w:w="629"/>
        <w:gridCol w:w="1051"/>
        <w:gridCol w:w="1051"/>
        <w:gridCol w:w="950"/>
        <w:gridCol w:w="1104"/>
        <w:gridCol w:w="2640"/>
      </w:tblGrid>
      <w:tr>
        <w:tblPrEx>
          <w:tblCellMar>
            <w:top w:w="0" w:type="dxa"/>
            <w:left w:w="10" w:type="dxa"/>
            <w:bottom w:w="0" w:type="dxa"/>
            <w:right w:w="10" w:type="dxa"/>
          </w:tblCellMar>
        </w:tblPrEx>
        <w:trPr>
          <w:trHeight w:val="514" w:hRule="exact"/>
          <w:jc w:val="center"/>
        </w:trPr>
        <w:tc>
          <w:tcPr>
            <w:vMerge w:val="restart"/>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80"/>
              <w:jc w:val="left"/>
            </w:pPr>
            <w:r>
              <w:rPr>
                <w:color w:val="000000"/>
                <w:spacing w:val="0"/>
                <w:w w:val="100"/>
                <w:position w:val="0"/>
              </w:rPr>
              <w:t>能源名称</w:t>
            </w:r>
          </w:p>
        </w:tc>
        <w:tc>
          <w:tcPr>
            <w:vMerge w:val="restart"/>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计量单位</w:t>
            </w:r>
          </w:p>
        </w:tc>
        <w:tc>
          <w:tcPr>
            <w:vMerge w:val="restart"/>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代码</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680"/>
              <w:jc w:val="left"/>
            </w:pPr>
            <w:r>
              <w:rPr>
                <w:color w:val="000000"/>
                <w:spacing w:val="0"/>
                <w:w w:val="100"/>
                <w:position w:val="0"/>
              </w:rPr>
              <w:t>本</w:t>
            </w:r>
          </w:p>
        </w:tc>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140"/>
              <w:jc w:val="left"/>
            </w:pPr>
            <w:r>
              <w:rPr>
                <w:color w:val="000000"/>
                <w:spacing w:val="0"/>
                <w:w w:val="100"/>
                <w:position w:val="0"/>
              </w:rPr>
              <w:t>年</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上年同期</w:t>
            </w:r>
          </w:p>
        </w:tc>
        <w:tc>
          <w:tcPr>
            <w:vMerge w:val="restart"/>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60"/>
              <w:jc w:val="left"/>
            </w:pPr>
            <w:r>
              <w:rPr>
                <w:color w:val="000000"/>
                <w:spacing w:val="0"/>
                <w:w w:val="100"/>
                <w:position w:val="0"/>
              </w:rPr>
              <w:t>参考折标准煤系数</w:t>
            </w:r>
          </w:p>
        </w:tc>
      </w:tr>
      <w:tr>
        <w:tblPrEx>
          <w:tblCellMar>
            <w:top w:w="0" w:type="dxa"/>
            <w:left w:w="10" w:type="dxa"/>
            <w:bottom w:w="0" w:type="dxa"/>
            <w:right w:w="10" w:type="dxa"/>
          </w:tblCellMar>
        </w:tblPrEx>
        <w:trPr>
          <w:trHeight w:val="643" w:hRule="exact"/>
          <w:jc w:val="center"/>
        </w:trPr>
        <w:tc>
          <w:tcPr>
            <w:vMerge w:val="continue"/>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40"/>
              <w:jc w:val="left"/>
            </w:pPr>
            <w:r>
              <w:rPr>
                <w:color w:val="000000"/>
                <w:spacing w:val="0"/>
                <w:w w:val="100"/>
                <w:position w:val="0"/>
              </w:rPr>
              <w:t>消费量</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消费金额</w:t>
            </w:r>
          </w:p>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消费量</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消费金额</w:t>
            </w:r>
          </w:p>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（千元）</w:t>
            </w:r>
          </w:p>
        </w:tc>
        <w:tc>
          <w:tcPr>
            <w:vMerge w:val="continue"/>
            <w:tcBorders>
              <w:left w:val="single" w:color="auto" w:sz="4" w:space="0"/>
            </w:tcBorders>
            <w:shd w:val="clear" w:color="auto" w:fill="FFFFFF"/>
            <w:vAlign w:val="center"/>
          </w:tcPr>
          <w:p/>
        </w:tc>
      </w:tr>
      <w:tr>
        <w:tblPrEx>
          <w:tblCellMar>
            <w:top w:w="0" w:type="dxa"/>
            <w:left w:w="10" w:type="dxa"/>
            <w:bottom w:w="0" w:type="dxa"/>
            <w:right w:w="10" w:type="dxa"/>
          </w:tblCellMar>
        </w:tblPrEx>
        <w:trPr>
          <w:trHeight w:val="634"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60"/>
              <w:jc w:val="left"/>
            </w:pPr>
            <w:r>
              <w:rPr>
                <w:color w:val="000000"/>
                <w:spacing w:val="0"/>
                <w:w w:val="100"/>
                <w:position w:val="0"/>
              </w:rPr>
              <w:t>甲</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乙</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丙</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80"/>
              <w:jc w:val="left"/>
            </w:pPr>
            <w:r>
              <w:rPr>
                <w:color w:val="000000"/>
                <w:spacing w:val="0"/>
                <w:w w:val="100"/>
                <w:position w:val="0"/>
              </w:rPr>
              <w:t>1</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2</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3</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4</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1200" w:right="0" w:firstLine="0"/>
              <w:jc w:val="left"/>
            </w:pPr>
            <w:r>
              <w:rPr>
                <w:color w:val="000000"/>
                <w:spacing w:val="0"/>
                <w:w w:val="100"/>
                <w:position w:val="0"/>
              </w:rPr>
              <w:t>丁</w:t>
            </w:r>
          </w:p>
        </w:tc>
      </w:tr>
      <w:tr>
        <w:tblPrEx>
          <w:tblCellMar>
            <w:top w:w="0" w:type="dxa"/>
            <w:left w:w="10" w:type="dxa"/>
            <w:bottom w:w="0" w:type="dxa"/>
            <w:right w:w="10" w:type="dxa"/>
          </w:tblCellMar>
        </w:tblPrEx>
        <w:trPr>
          <w:trHeight w:val="830"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电力</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千瓦时（度）</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01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 xml:space="preserve">0. </w:t>
            </w:r>
            <w:r>
              <w:rPr>
                <w:color w:val="000000"/>
                <w:spacing w:val="0"/>
                <w:w w:val="100"/>
                <w:position w:val="0"/>
              </w:rPr>
              <w:t>1229千克标准煤/千瓦时</w:t>
            </w:r>
          </w:p>
        </w:tc>
      </w:tr>
      <w:tr>
        <w:tblPrEx>
          <w:tblCellMar>
            <w:top w:w="0" w:type="dxa"/>
            <w:left w:w="10" w:type="dxa"/>
            <w:bottom w:w="0" w:type="dxa"/>
            <w:right w:w="10" w:type="dxa"/>
          </w:tblCellMar>
        </w:tblPrEx>
        <w:trPr>
          <w:trHeight w:val="835"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煤炭</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80"/>
              <w:jc w:val="left"/>
            </w:pPr>
            <w:r>
              <w:rPr>
                <w:color w:val="000000"/>
                <w:spacing w:val="0"/>
                <w:w w:val="100"/>
                <w:position w:val="0"/>
              </w:rPr>
              <w:t>吨</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02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 xml:space="preserve">0. </w:t>
            </w:r>
            <w:r>
              <w:rPr>
                <w:color w:val="000000"/>
                <w:spacing w:val="0"/>
                <w:w w:val="100"/>
                <w:position w:val="0"/>
              </w:rPr>
              <w:t>7143吨标准煤/吨</w:t>
            </w:r>
          </w:p>
        </w:tc>
      </w:tr>
      <w:tr>
        <w:tblPrEx>
          <w:tblCellMar>
            <w:top w:w="0" w:type="dxa"/>
            <w:left w:w="10" w:type="dxa"/>
            <w:bottom w:w="0" w:type="dxa"/>
            <w:right w:w="10" w:type="dxa"/>
          </w:tblCellMar>
        </w:tblPrEx>
        <w:trPr>
          <w:trHeight w:val="830"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焦炭</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80"/>
              <w:jc w:val="left"/>
            </w:pPr>
            <w:r>
              <w:rPr>
                <w:color w:val="000000"/>
                <w:spacing w:val="0"/>
                <w:w w:val="100"/>
                <w:position w:val="0"/>
              </w:rPr>
              <w:t>吨</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03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 xml:space="preserve">0. </w:t>
            </w:r>
            <w:r>
              <w:rPr>
                <w:color w:val="000000"/>
                <w:spacing w:val="0"/>
                <w:w w:val="100"/>
                <w:position w:val="0"/>
              </w:rPr>
              <w:t>9714吨标准煤/吨</w:t>
            </w:r>
          </w:p>
        </w:tc>
      </w:tr>
      <w:tr>
        <w:tblPrEx>
          <w:tblCellMar>
            <w:top w:w="0" w:type="dxa"/>
            <w:left w:w="10" w:type="dxa"/>
            <w:bottom w:w="0" w:type="dxa"/>
            <w:right w:w="10" w:type="dxa"/>
          </w:tblCellMar>
        </w:tblPrEx>
        <w:trPr>
          <w:trHeight w:val="830"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管道煤气</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立方米</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04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 xml:space="preserve">0. </w:t>
            </w:r>
            <w:r>
              <w:rPr>
                <w:color w:val="000000"/>
                <w:spacing w:val="0"/>
                <w:w w:val="100"/>
                <w:position w:val="0"/>
              </w:rPr>
              <w:t>5714千克标准煤/立方米</w:t>
            </w:r>
          </w:p>
        </w:tc>
      </w:tr>
      <w:tr>
        <w:tblPrEx>
          <w:tblCellMar>
            <w:top w:w="0" w:type="dxa"/>
            <w:left w:w="10" w:type="dxa"/>
            <w:bottom w:w="0" w:type="dxa"/>
            <w:right w:w="10" w:type="dxa"/>
          </w:tblCellMar>
        </w:tblPrEx>
        <w:trPr>
          <w:trHeight w:val="830"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天然气</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立方米</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05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 xml:space="preserve">1. </w:t>
            </w:r>
            <w:r>
              <w:rPr>
                <w:color w:val="000000"/>
                <w:spacing w:val="0"/>
                <w:w w:val="100"/>
                <w:position w:val="0"/>
              </w:rPr>
              <w:t>33千克标准煤/立方米</w:t>
            </w:r>
          </w:p>
        </w:tc>
      </w:tr>
      <w:tr>
        <w:tblPrEx>
          <w:tblCellMar>
            <w:top w:w="0" w:type="dxa"/>
            <w:left w:w="10" w:type="dxa"/>
            <w:bottom w:w="0" w:type="dxa"/>
            <w:right w:w="10" w:type="dxa"/>
          </w:tblCellMar>
        </w:tblPrEx>
        <w:trPr>
          <w:trHeight w:val="835"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液</w:t>
            </w:r>
            <w:r>
              <w:rPr>
                <w:color w:val="000000"/>
                <w:spacing w:val="0"/>
                <w:w w:val="100"/>
                <w:position w:val="0"/>
                <w:lang w:val="en-US" w:eastAsia="en-US" w:bidi="en-US"/>
              </w:rPr>
              <w:t>ft®</w:t>
            </w:r>
            <w:r>
              <w:rPr>
                <w:color w:val="000000"/>
                <w:spacing w:val="0"/>
                <w:w w:val="100"/>
                <w:position w:val="0"/>
              </w:rPr>
              <w:t>油气</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80"/>
              <w:jc w:val="left"/>
            </w:pPr>
            <w:r>
              <w:rPr>
                <w:color w:val="000000"/>
                <w:spacing w:val="0"/>
                <w:w w:val="100"/>
                <w:position w:val="0"/>
              </w:rPr>
              <w:t>吨</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06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 xml:space="preserve">1. </w:t>
            </w:r>
            <w:r>
              <w:rPr>
                <w:color w:val="000000"/>
                <w:spacing w:val="0"/>
                <w:w w:val="100"/>
                <w:position w:val="0"/>
              </w:rPr>
              <w:t>7143吨标准煤/吨</w:t>
            </w:r>
          </w:p>
        </w:tc>
      </w:tr>
      <w:tr>
        <w:tblPrEx>
          <w:tblCellMar>
            <w:top w:w="0" w:type="dxa"/>
            <w:left w:w="10" w:type="dxa"/>
            <w:bottom w:w="0" w:type="dxa"/>
            <w:right w:w="10" w:type="dxa"/>
          </w:tblCellMar>
        </w:tblPrEx>
        <w:trPr>
          <w:trHeight w:val="830"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汽油</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80"/>
              <w:jc w:val="left"/>
            </w:pPr>
            <w:r>
              <w:rPr>
                <w:color w:val="000000"/>
                <w:spacing w:val="0"/>
                <w:w w:val="100"/>
                <w:position w:val="0"/>
              </w:rPr>
              <w:t>吨</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07</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1.4714</w:t>
            </w:r>
            <w:r>
              <w:rPr>
                <w:color w:val="000000"/>
                <w:spacing w:val="0"/>
                <w:w w:val="100"/>
                <w:position w:val="0"/>
              </w:rPr>
              <w:t>吨标准煤/吨</w:t>
            </w:r>
          </w:p>
        </w:tc>
      </w:tr>
      <w:tr>
        <w:tblPrEx>
          <w:tblCellMar>
            <w:top w:w="0" w:type="dxa"/>
            <w:left w:w="10" w:type="dxa"/>
            <w:bottom w:w="0" w:type="dxa"/>
            <w:right w:w="10" w:type="dxa"/>
          </w:tblCellMar>
        </w:tblPrEx>
        <w:trPr>
          <w:trHeight w:val="830"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煤油</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80"/>
              <w:jc w:val="left"/>
            </w:pPr>
            <w:r>
              <w:rPr>
                <w:color w:val="000000"/>
                <w:spacing w:val="0"/>
                <w:w w:val="100"/>
                <w:position w:val="0"/>
              </w:rPr>
              <w:t>吨</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08</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1.4714</w:t>
            </w:r>
            <w:r>
              <w:rPr>
                <w:color w:val="000000"/>
                <w:spacing w:val="0"/>
                <w:w w:val="100"/>
                <w:position w:val="0"/>
              </w:rPr>
              <w:t>吨标准煤/吨</w:t>
            </w:r>
          </w:p>
        </w:tc>
      </w:tr>
      <w:tr>
        <w:tblPrEx>
          <w:tblCellMar>
            <w:top w:w="0" w:type="dxa"/>
            <w:left w:w="10" w:type="dxa"/>
            <w:bottom w:w="0" w:type="dxa"/>
            <w:right w:w="10" w:type="dxa"/>
          </w:tblCellMar>
        </w:tblPrEx>
        <w:trPr>
          <w:trHeight w:val="835"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柴油</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80"/>
              <w:jc w:val="left"/>
            </w:pPr>
            <w:r>
              <w:rPr>
                <w:color w:val="000000"/>
                <w:spacing w:val="0"/>
                <w:w w:val="100"/>
                <w:position w:val="0"/>
              </w:rPr>
              <w:t>吨</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09</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 xml:space="preserve">1. </w:t>
            </w:r>
            <w:r>
              <w:rPr>
                <w:color w:val="000000"/>
                <w:spacing w:val="0"/>
                <w:w w:val="100"/>
                <w:position w:val="0"/>
              </w:rPr>
              <w:t>4571吨标准煤/吨</w:t>
            </w:r>
          </w:p>
        </w:tc>
      </w:tr>
      <w:tr>
        <w:tblPrEx>
          <w:tblCellMar>
            <w:top w:w="0" w:type="dxa"/>
            <w:left w:w="10" w:type="dxa"/>
            <w:bottom w:w="0" w:type="dxa"/>
            <w:right w:w="10" w:type="dxa"/>
          </w:tblCellMar>
        </w:tblPrEx>
        <w:trPr>
          <w:trHeight w:val="830"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燃料油</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80"/>
              <w:jc w:val="left"/>
            </w:pPr>
            <w:r>
              <w:rPr>
                <w:color w:val="000000"/>
                <w:spacing w:val="0"/>
                <w:w w:val="100"/>
                <w:position w:val="0"/>
              </w:rPr>
              <w:t>吨</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10</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 xml:space="preserve">1. </w:t>
            </w:r>
            <w:r>
              <w:rPr>
                <w:color w:val="000000"/>
                <w:spacing w:val="0"/>
                <w:w w:val="100"/>
                <w:position w:val="0"/>
              </w:rPr>
              <w:t>4286吨标准煤/吨</w:t>
            </w:r>
          </w:p>
        </w:tc>
      </w:tr>
      <w:tr>
        <w:tblPrEx>
          <w:tblCellMar>
            <w:top w:w="0" w:type="dxa"/>
            <w:left w:w="10" w:type="dxa"/>
            <w:bottom w:w="0" w:type="dxa"/>
            <w:right w:w="10" w:type="dxa"/>
          </w:tblCellMar>
        </w:tblPrEx>
        <w:trPr>
          <w:trHeight w:val="830"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外购热力</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百万千焦</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11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 xml:space="preserve">0. </w:t>
            </w:r>
            <w:r>
              <w:rPr>
                <w:color w:val="000000"/>
                <w:spacing w:val="0"/>
                <w:w w:val="100"/>
                <w:position w:val="0"/>
              </w:rPr>
              <w:t>0341吨标准煤/百万千焦</w:t>
            </w:r>
          </w:p>
        </w:tc>
      </w:tr>
      <w:tr>
        <w:tblPrEx>
          <w:tblCellMar>
            <w:top w:w="0" w:type="dxa"/>
            <w:left w:w="10" w:type="dxa"/>
            <w:bottom w:w="0" w:type="dxa"/>
            <w:right w:w="10" w:type="dxa"/>
          </w:tblCellMar>
        </w:tblPrEx>
        <w:trPr>
          <w:trHeight w:val="864" w:hRule="exact"/>
          <w:jc w:val="center"/>
        </w:trPr>
        <w:tc>
          <w:tcPr>
            <w:tcBorders>
              <w:top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160"/>
              <w:jc w:val="left"/>
            </w:pPr>
            <w:r>
              <w:rPr>
                <w:color w:val="000000"/>
                <w:spacing w:val="0"/>
                <w:w w:val="100"/>
                <w:position w:val="0"/>
              </w:rPr>
              <w:t>能源合计</w:t>
            </w: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吨标准煤</w:t>
            </w: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pPr>
            <w:r>
              <w:rPr>
                <w:color w:val="000000"/>
                <w:spacing w:val="0"/>
                <w:w w:val="100"/>
                <w:position w:val="0"/>
              </w:rPr>
              <w:t>12</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w:t>
            </w: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1200" w:right="0" w:firstLine="0"/>
              <w:jc w:val="left"/>
            </w:pPr>
            <w:r>
              <w:rPr>
                <w:color w:val="000000"/>
                <w:spacing w:val="0"/>
                <w:w w:val="100"/>
                <w:position w:val="0"/>
              </w:rPr>
              <w:t>—</w:t>
            </w:r>
          </w:p>
        </w:tc>
      </w:tr>
    </w:tbl>
    <w:p>
      <w:pPr>
        <w:spacing w:line="1" w:lineRule="exact"/>
        <w:rPr>
          <w:sz w:val="2"/>
          <w:szCs w:val="2"/>
        </w:rPr>
      </w:pPr>
      <w:r>
        <w:br w:type="page"/>
      </w:r>
    </w:p>
    <w:p>
      <w:pPr>
        <w:sectPr>
          <w:footerReference r:id="rId14" w:type="default"/>
          <w:footnotePr>
            <w:numFmt w:val="decimal"/>
          </w:footnotePr>
          <w:type w:val="continuous"/>
          <w:pgSz w:w="11900" w:h="16840"/>
          <w:pgMar w:top="1474" w:right="1044" w:bottom="1216" w:left="1044" w:header="0" w:footer="3" w:gutter="0"/>
          <w:pgNumType w:fmt="decimal" w:start="6"/>
          <w:cols w:space="720" w:num="1"/>
          <w:rtlGutter w:val="0"/>
          <w:docGrid w:linePitch="360" w:charSpace="0"/>
        </w:sectPr>
      </w:pPr>
    </w:p>
    <w:p>
      <w:pPr>
        <w:pStyle w:val="22"/>
        <w:keepNext/>
        <w:keepLines/>
        <w:widowControl w:val="0"/>
        <w:shd w:val="clear" w:color="auto" w:fill="auto"/>
        <w:bidi w:val="0"/>
        <w:spacing w:before="0" w:line="240" w:lineRule="auto"/>
        <w:ind w:left="0" w:right="0" w:firstLine="0"/>
        <w:jc w:val="center"/>
      </w:pPr>
      <w:bookmarkStart w:id="24" w:name="bookmark38"/>
      <w:bookmarkStart w:id="25" w:name="bookmark36"/>
      <w:bookmarkStart w:id="26" w:name="bookmark37"/>
      <w:r>
        <w:rPr>
          <w:color w:val="000000"/>
          <w:spacing w:val="0"/>
          <w:w w:val="100"/>
          <w:position w:val="0"/>
        </w:rPr>
        <w:t>从业人员及工资总额</w:t>
      </w:r>
      <w:bookmarkEnd w:id="24"/>
      <w:bookmarkEnd w:id="25"/>
      <w:bookmarkEnd w:id="26"/>
    </w:p>
    <w:tbl>
      <w:tblPr>
        <w:tblStyle w:val="7"/>
        <w:tblpPr w:leftFromText="180" w:rightFromText="180" w:vertAnchor="text" w:horzAnchor="page" w:tblpX="1575" w:tblpY="407"/>
        <w:tblOverlap w:val="never"/>
        <w:tblW w:w="0" w:type="auto"/>
        <w:tblInd w:w="0" w:type="dxa"/>
        <w:tblLayout w:type="fixed"/>
        <w:tblCellMar>
          <w:top w:w="0" w:type="dxa"/>
          <w:left w:w="10" w:type="dxa"/>
          <w:bottom w:w="0" w:type="dxa"/>
          <w:right w:w="10" w:type="dxa"/>
        </w:tblCellMar>
      </w:tblPr>
      <w:tblGrid>
        <w:gridCol w:w="3014"/>
        <w:gridCol w:w="802"/>
        <w:gridCol w:w="787"/>
        <w:gridCol w:w="1234"/>
        <w:gridCol w:w="1234"/>
        <w:gridCol w:w="1234"/>
        <w:gridCol w:w="1238"/>
        <w:gridCol w:w="1229"/>
        <w:gridCol w:w="1238"/>
        <w:gridCol w:w="1234"/>
        <w:gridCol w:w="1267"/>
      </w:tblGrid>
      <w:tr>
        <w:tblPrEx>
          <w:tblCellMar>
            <w:top w:w="0" w:type="dxa"/>
            <w:left w:w="10" w:type="dxa"/>
            <w:bottom w:w="0" w:type="dxa"/>
            <w:right w:w="10" w:type="dxa"/>
          </w:tblCellMar>
        </w:tblPrEx>
        <w:trPr>
          <w:trHeight w:val="432" w:hRule="exact"/>
        </w:trPr>
        <w:tc>
          <w:tcPr>
            <w:vMerge w:val="restart"/>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指标名称</w:t>
            </w:r>
          </w:p>
        </w:tc>
        <w:tc>
          <w:tcPr>
            <w:vMerge w:val="restart"/>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64" w:lineRule="exact"/>
              <w:ind w:left="0" w:right="0" w:firstLine="0"/>
              <w:jc w:val="center"/>
              <w:rPr>
                <w:sz w:val="20"/>
                <w:szCs w:val="20"/>
              </w:rPr>
            </w:pPr>
            <w:r>
              <w:rPr>
                <w:color w:val="000000"/>
                <w:spacing w:val="0"/>
                <w:w w:val="100"/>
                <w:position w:val="0"/>
                <w:sz w:val="20"/>
                <w:szCs w:val="20"/>
              </w:rPr>
              <w:t>计量 单位</w:t>
            </w:r>
          </w:p>
        </w:tc>
        <w:tc>
          <w:tcPr>
            <w:vMerge w:val="restart"/>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代码</w:t>
            </w:r>
          </w:p>
        </w:tc>
        <w:tc>
          <w:tcPr>
            <w:gridSpan w:val="2"/>
            <w:tcBorders>
              <w:top w:val="single" w:color="auto" w:sz="4" w:space="0"/>
              <w:left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一季度</w:t>
            </w:r>
          </w:p>
        </w:tc>
        <w:tc>
          <w:tcPr>
            <w:gridSpan w:val="2"/>
            <w:tcBorders>
              <w:top w:val="single" w:color="auto" w:sz="4" w:space="0"/>
              <w:left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二季度</w:t>
            </w:r>
          </w:p>
        </w:tc>
        <w:tc>
          <w:tcPr>
            <w:gridSpan w:val="2"/>
            <w:tcBorders>
              <w:top w:val="single" w:color="auto" w:sz="4" w:space="0"/>
              <w:left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三季度</w:t>
            </w:r>
          </w:p>
        </w:tc>
        <w:tc>
          <w:tcPr>
            <w:gridSpan w:val="2"/>
            <w:tcBorders>
              <w:top w:val="single" w:color="auto" w:sz="4" w:space="0"/>
              <w:left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四季度</w:t>
            </w:r>
          </w:p>
        </w:tc>
      </w:tr>
      <w:tr>
        <w:tblPrEx>
          <w:tblCellMar>
            <w:top w:w="0" w:type="dxa"/>
            <w:left w:w="10" w:type="dxa"/>
            <w:bottom w:w="0" w:type="dxa"/>
            <w:right w:w="10" w:type="dxa"/>
          </w:tblCellMar>
        </w:tblPrEx>
        <w:trPr>
          <w:trHeight w:val="403" w:hRule="exact"/>
        </w:trPr>
        <w:tc>
          <w:tcPr>
            <w:vMerge w:val="continue"/>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本季</w:t>
            </w:r>
          </w:p>
        </w:tc>
        <w:tc>
          <w:tcPr>
            <w:tcBorders>
              <w:top w:val="single" w:color="auto" w:sz="4" w:space="0"/>
              <w:left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1季度</w:t>
            </w:r>
          </w:p>
        </w:tc>
        <w:tc>
          <w:tcPr>
            <w:tcBorders>
              <w:top w:val="single" w:color="auto" w:sz="4" w:space="0"/>
              <w:left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本季</w:t>
            </w:r>
          </w:p>
        </w:tc>
        <w:tc>
          <w:tcPr>
            <w:tcBorders>
              <w:top w:val="single" w:color="auto" w:sz="4" w:space="0"/>
              <w:left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1—2</w:t>
            </w:r>
            <w:r>
              <w:rPr>
                <w:color w:val="000000"/>
                <w:spacing w:val="0"/>
                <w:w w:val="100"/>
                <w:position w:val="0"/>
                <w:sz w:val="20"/>
                <w:szCs w:val="20"/>
              </w:rPr>
              <w:t>季度</w:t>
            </w:r>
          </w:p>
        </w:tc>
        <w:tc>
          <w:tcPr>
            <w:tcBorders>
              <w:top w:val="single" w:color="auto" w:sz="4" w:space="0"/>
              <w:left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本季</w:t>
            </w:r>
          </w:p>
        </w:tc>
        <w:tc>
          <w:tcPr>
            <w:tcBorders>
              <w:top w:val="single" w:color="auto" w:sz="4" w:space="0"/>
              <w:left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1—3</w:t>
            </w:r>
            <w:r>
              <w:rPr>
                <w:color w:val="000000"/>
                <w:spacing w:val="0"/>
                <w:w w:val="100"/>
                <w:position w:val="0"/>
                <w:sz w:val="20"/>
                <w:szCs w:val="20"/>
              </w:rPr>
              <w:t>季度</w:t>
            </w:r>
          </w:p>
        </w:tc>
        <w:tc>
          <w:tcPr>
            <w:tcBorders>
              <w:top w:val="single" w:color="auto" w:sz="4" w:space="0"/>
              <w:left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本季</w:t>
            </w:r>
          </w:p>
        </w:tc>
        <w:tc>
          <w:tcPr>
            <w:tcBorders>
              <w:top w:val="single" w:color="auto" w:sz="4" w:space="0"/>
              <w:left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1—4</w:t>
            </w:r>
            <w:r>
              <w:rPr>
                <w:color w:val="000000"/>
                <w:spacing w:val="0"/>
                <w:w w:val="100"/>
                <w:position w:val="0"/>
                <w:sz w:val="20"/>
                <w:szCs w:val="20"/>
              </w:rPr>
              <w:t>季度</w:t>
            </w:r>
          </w:p>
        </w:tc>
      </w:tr>
      <w:tr>
        <w:tblPrEx>
          <w:tblCellMar>
            <w:top w:w="0" w:type="dxa"/>
            <w:left w:w="10" w:type="dxa"/>
            <w:bottom w:w="0" w:type="dxa"/>
            <w:right w:w="10" w:type="dxa"/>
          </w:tblCellMar>
        </w:tblPrEx>
        <w:trPr>
          <w:trHeight w:val="605" w:hRule="exact"/>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甲</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80"/>
              <w:jc w:val="left"/>
            </w:pPr>
            <w:r>
              <w:rPr>
                <w:color w:val="000000"/>
                <w:spacing w:val="0"/>
                <w:w w:val="100"/>
                <w:position w:val="0"/>
              </w:rPr>
              <w:t>乙</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丙</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w:t>
            </w:r>
          </w:p>
        </w:tc>
      </w:tr>
      <w:tr>
        <w:tblPrEx>
          <w:tblCellMar>
            <w:top w:w="0" w:type="dxa"/>
            <w:left w:w="10" w:type="dxa"/>
            <w:bottom w:w="0" w:type="dxa"/>
            <w:right w:w="10" w:type="dxa"/>
          </w:tblCellMar>
        </w:tblPrEx>
        <w:trPr>
          <w:trHeight w:val="888" w:hRule="exact"/>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40"/>
              <w:jc w:val="left"/>
              <w:rPr>
                <w:sz w:val="20"/>
                <w:szCs w:val="20"/>
              </w:rPr>
            </w:pPr>
            <w:r>
              <w:rPr>
                <w:color w:val="000000"/>
                <w:spacing w:val="0"/>
                <w:w w:val="100"/>
                <w:position w:val="0"/>
                <w:sz w:val="20"/>
                <w:szCs w:val="20"/>
              </w:rPr>
              <w:t>从业人员期末人数</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人</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01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r>
      <w:tr>
        <w:tblPrEx>
          <w:tblCellMar>
            <w:top w:w="0" w:type="dxa"/>
            <w:left w:w="10" w:type="dxa"/>
            <w:bottom w:w="0" w:type="dxa"/>
            <w:right w:w="10" w:type="dxa"/>
          </w:tblCellMar>
        </w:tblPrEx>
        <w:trPr>
          <w:trHeight w:val="888" w:hRule="exact"/>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740"/>
              <w:jc w:val="left"/>
              <w:rPr>
                <w:sz w:val="20"/>
                <w:szCs w:val="20"/>
              </w:rPr>
            </w:pPr>
            <w:r>
              <w:rPr>
                <w:color w:val="000000"/>
                <w:spacing w:val="0"/>
                <w:w w:val="100"/>
                <w:position w:val="0"/>
                <w:sz w:val="20"/>
                <w:szCs w:val="20"/>
              </w:rPr>
              <w:t>其中:女性</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人</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02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r>
      <w:tr>
        <w:tblPrEx>
          <w:tblCellMar>
            <w:top w:w="0" w:type="dxa"/>
            <w:left w:w="10" w:type="dxa"/>
            <w:bottom w:w="0" w:type="dxa"/>
            <w:right w:w="10" w:type="dxa"/>
          </w:tblCellMar>
        </w:tblPrEx>
        <w:trPr>
          <w:trHeight w:val="888" w:hRule="exact"/>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740"/>
              <w:jc w:val="left"/>
              <w:rPr>
                <w:sz w:val="20"/>
                <w:szCs w:val="20"/>
              </w:rPr>
            </w:pPr>
            <w:r>
              <w:rPr>
                <w:color w:val="000000"/>
                <w:spacing w:val="0"/>
                <w:w w:val="100"/>
                <w:position w:val="0"/>
                <w:sz w:val="20"/>
                <w:szCs w:val="20"/>
              </w:rPr>
              <w:t>其中：劳务派遣人员</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人</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06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r>
      <w:tr>
        <w:tblPrEx>
          <w:tblCellMar>
            <w:top w:w="0" w:type="dxa"/>
            <w:left w:w="10" w:type="dxa"/>
            <w:bottom w:w="0" w:type="dxa"/>
            <w:right w:w="10" w:type="dxa"/>
          </w:tblCellMar>
        </w:tblPrEx>
        <w:trPr>
          <w:trHeight w:val="888" w:hRule="exact"/>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40"/>
              <w:jc w:val="left"/>
              <w:rPr>
                <w:sz w:val="20"/>
                <w:szCs w:val="20"/>
              </w:rPr>
            </w:pPr>
            <w:r>
              <w:rPr>
                <w:color w:val="000000"/>
                <w:spacing w:val="0"/>
                <w:w w:val="100"/>
                <w:position w:val="0"/>
                <w:sz w:val="20"/>
                <w:szCs w:val="20"/>
              </w:rPr>
              <w:t>从业人员平均人数</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人</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08</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888" w:hRule="exact"/>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740"/>
              <w:jc w:val="left"/>
              <w:rPr>
                <w:sz w:val="20"/>
                <w:szCs w:val="20"/>
              </w:rPr>
            </w:pPr>
            <w:r>
              <w:rPr>
                <w:color w:val="000000"/>
                <w:spacing w:val="0"/>
                <w:w w:val="100"/>
                <w:position w:val="0"/>
                <w:sz w:val="20"/>
                <w:szCs w:val="20"/>
              </w:rPr>
              <w:t>其中：劳务派遣人员</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人</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10</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888" w:hRule="exact"/>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40"/>
              <w:jc w:val="left"/>
              <w:rPr>
                <w:sz w:val="20"/>
                <w:szCs w:val="20"/>
              </w:rPr>
            </w:pPr>
            <w:r>
              <w:rPr>
                <w:color w:val="000000"/>
                <w:spacing w:val="0"/>
                <w:w w:val="100"/>
                <w:position w:val="0"/>
                <w:sz w:val="20"/>
                <w:szCs w:val="20"/>
              </w:rPr>
              <w:t>从业人员工资总额</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12</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917" w:hRule="exact"/>
        </w:trPr>
        <w:tc>
          <w:tcPr>
            <w:tcBorders>
              <w:top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740"/>
              <w:jc w:val="left"/>
              <w:rPr>
                <w:sz w:val="20"/>
                <w:szCs w:val="20"/>
              </w:rPr>
            </w:pPr>
            <w:r>
              <w:rPr>
                <w:color w:val="000000"/>
                <w:spacing w:val="0"/>
                <w:w w:val="100"/>
                <w:position w:val="0"/>
                <w:sz w:val="20"/>
                <w:szCs w:val="20"/>
              </w:rPr>
              <w:t>其中：劳务派遣人员</w:t>
            </w: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千元</w:t>
            </w: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18</w:t>
            </w: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r>
    </w:tbl>
    <w:p>
      <w:pPr>
        <w:pStyle w:val="32"/>
        <w:keepNext w:val="0"/>
        <w:keepLines w:val="0"/>
        <w:widowControl w:val="0"/>
        <w:shd w:val="clear" w:color="auto" w:fill="auto"/>
        <w:tabs>
          <w:tab w:val="left" w:pos="4661"/>
        </w:tabs>
        <w:bidi w:val="0"/>
        <w:spacing w:before="0" w:line="240" w:lineRule="auto"/>
        <w:ind w:left="0" w:right="0" w:firstLine="0"/>
        <w:jc w:val="center"/>
      </w:pPr>
      <w:r>
        <w:rPr>
          <w:rFonts w:hint="eastAsia"/>
          <w:color w:val="000000"/>
          <w:spacing w:val="0"/>
          <w:w w:val="100"/>
          <w:position w:val="0"/>
          <w:lang w:val="en-US" w:eastAsia="zh-CN"/>
        </w:rPr>
        <w:t xml:space="preserve">                                                             </w:t>
      </w:r>
      <w:r>
        <w:rPr>
          <w:color w:val="000000"/>
          <w:spacing w:val="0"/>
          <w:w w:val="100"/>
          <w:position w:val="0"/>
        </w:rPr>
        <w:t>202</w:t>
      </w:r>
      <w:r>
        <w:rPr>
          <w:rFonts w:hint="eastAsia"/>
          <w:color w:val="000000"/>
          <w:spacing w:val="0"/>
          <w:w w:val="100"/>
          <w:position w:val="0"/>
          <w:lang w:val="en-US" w:eastAsia="zh-CN"/>
        </w:rPr>
        <w:t>2</w:t>
      </w:r>
      <w:r>
        <w:rPr>
          <w:color w:val="000000"/>
          <w:spacing w:val="0"/>
          <w:w w:val="100"/>
          <w:position w:val="0"/>
        </w:rPr>
        <w:t>年</w:t>
      </w:r>
      <w:r>
        <w:rPr>
          <w:color w:val="000000"/>
          <w:spacing w:val="0"/>
          <w:w w:val="100"/>
          <w:position w:val="0"/>
        </w:rPr>
        <w:tab/>
      </w:r>
      <w:r>
        <w:rPr>
          <w:rFonts w:hint="eastAsia"/>
          <w:color w:val="000000"/>
          <w:spacing w:val="0"/>
          <w:w w:val="100"/>
          <w:position w:val="0"/>
          <w:lang w:val="en-US" w:eastAsia="zh-CN"/>
        </w:rPr>
        <w:t xml:space="preserve">                                       </w:t>
      </w:r>
      <w:r>
        <w:rPr>
          <w:color w:val="000000"/>
          <w:spacing w:val="0"/>
          <w:w w:val="100"/>
          <w:position w:val="0"/>
        </w:rPr>
        <w:t>表 号：2 0 2 — 1表</w:t>
      </w:r>
    </w:p>
    <w:p>
      <w:pPr>
        <w:pStyle w:val="18"/>
        <w:keepNext w:val="0"/>
        <w:keepLines w:val="0"/>
        <w:framePr w:w="2780" w:h="261" w:hSpace="295" w:wrap="notBeside" w:vAnchor="text" w:hAnchor="text" w:x="352" w:y="7938"/>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说明：审核关系：</w:t>
      </w:r>
      <w:r>
        <w:rPr>
          <w:rFonts w:hint="eastAsia"/>
          <w:color w:val="000000"/>
          <w:spacing w:val="0"/>
          <w:w w:val="100"/>
          <w:position w:val="0"/>
          <w:sz w:val="20"/>
          <w:szCs w:val="20"/>
          <w:lang w:eastAsia="zh-CN"/>
        </w:rPr>
        <w:t>（</w:t>
      </w:r>
      <w:r>
        <w:rPr>
          <w:rFonts w:hint="eastAsia"/>
          <w:color w:val="000000"/>
          <w:spacing w:val="0"/>
          <w:w w:val="100"/>
          <w:position w:val="0"/>
          <w:sz w:val="20"/>
          <w:szCs w:val="20"/>
          <w:lang w:val="en-US" w:eastAsia="zh-CN"/>
        </w:rPr>
        <w:t>1</w:t>
      </w:r>
      <w:r>
        <w:rPr>
          <w:rFonts w:hint="eastAsia"/>
          <w:color w:val="000000"/>
          <w:spacing w:val="0"/>
          <w:w w:val="100"/>
          <w:position w:val="0"/>
          <w:sz w:val="20"/>
          <w:szCs w:val="20"/>
          <w:lang w:eastAsia="zh-CN"/>
        </w:rPr>
        <w:t>）</w:t>
      </w:r>
      <w:r>
        <w:rPr>
          <w:rFonts w:hint="eastAsia"/>
          <w:color w:val="000000"/>
          <w:spacing w:val="0"/>
          <w:w w:val="100"/>
          <w:position w:val="0"/>
          <w:sz w:val="20"/>
          <w:szCs w:val="20"/>
          <w:lang w:val="en-US" w:eastAsia="en-US" w:bidi="en-US"/>
        </w:rPr>
        <w:t>01≥02</w:t>
      </w:r>
    </w:p>
    <w:p>
      <w:pPr>
        <w:pStyle w:val="18"/>
        <w:keepNext w:val="0"/>
        <w:keepLines w:val="0"/>
        <w:framePr w:w="1090" w:h="250" w:hSpace="295" w:wrap="notBeside" w:vAnchor="text" w:hAnchor="page" w:x="4813" w:y="808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 xml:space="preserve">(2) </w:t>
      </w:r>
      <w:r>
        <w:rPr>
          <w:color w:val="000000"/>
          <w:spacing w:val="0"/>
          <w:w w:val="100"/>
          <w:position w:val="0"/>
          <w:sz w:val="20"/>
          <w:szCs w:val="20"/>
          <w:lang w:val="en-US" w:eastAsia="en-US" w:bidi="en-US"/>
        </w:rPr>
        <w:t>01</w:t>
      </w:r>
      <w:r>
        <w:rPr>
          <w:rFonts w:hint="eastAsia"/>
          <w:color w:val="000000"/>
          <w:spacing w:val="0"/>
          <w:w w:val="100"/>
          <w:position w:val="0"/>
          <w:sz w:val="20"/>
          <w:szCs w:val="20"/>
          <w:lang w:val="en-US" w:eastAsia="en-US" w:bidi="en-US"/>
        </w:rPr>
        <w:t>≥</w:t>
      </w:r>
      <w:r>
        <w:rPr>
          <w:color w:val="000000"/>
          <w:spacing w:val="0"/>
          <w:w w:val="100"/>
          <w:position w:val="0"/>
          <w:sz w:val="20"/>
          <w:szCs w:val="20"/>
          <w:lang w:val="en-US" w:eastAsia="en-US" w:bidi="en-US"/>
        </w:rPr>
        <w:t>06</w:t>
      </w:r>
    </w:p>
    <w:p>
      <w:pPr>
        <w:pStyle w:val="18"/>
        <w:keepNext w:val="0"/>
        <w:keepLines w:val="0"/>
        <w:framePr w:w="1090" w:h="250" w:hSpace="295" w:wrap="notBeside" w:vAnchor="text" w:hAnchor="text" w:x="8442" w:y="808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 xml:space="preserve">(4) </w:t>
      </w:r>
      <w:r>
        <w:rPr>
          <w:color w:val="000000"/>
          <w:spacing w:val="0"/>
          <w:w w:val="100"/>
          <w:position w:val="0"/>
          <w:sz w:val="20"/>
          <w:szCs w:val="20"/>
          <w:lang w:val="en-US" w:eastAsia="en-US" w:bidi="en-US"/>
        </w:rPr>
        <w:t>12</w:t>
      </w:r>
      <w:r>
        <w:rPr>
          <w:rFonts w:hint="eastAsia"/>
          <w:color w:val="000000"/>
          <w:spacing w:val="0"/>
          <w:w w:val="100"/>
          <w:position w:val="0"/>
          <w:sz w:val="20"/>
          <w:szCs w:val="20"/>
          <w:lang w:val="en-US" w:eastAsia="en-US" w:bidi="en-US"/>
        </w:rPr>
        <w:t>≥</w:t>
      </w:r>
      <w:r>
        <w:rPr>
          <w:color w:val="000000"/>
          <w:spacing w:val="0"/>
          <w:w w:val="100"/>
          <w:position w:val="0"/>
          <w:sz w:val="20"/>
          <w:szCs w:val="20"/>
          <w:lang w:val="en-US" w:eastAsia="en-US" w:bidi="en-US"/>
        </w:rPr>
        <w:t>18</w:t>
      </w:r>
    </w:p>
    <w:p>
      <w:pPr>
        <w:pStyle w:val="18"/>
        <w:keepNext w:val="0"/>
        <w:keepLines w:val="0"/>
        <w:framePr w:w="1090" w:h="250" w:hSpace="295" w:wrap="notBeside" w:vAnchor="text" w:hAnchor="text" w:x="6344" w:y="8076"/>
        <w:widowControl w:val="0"/>
        <w:shd w:val="clear" w:color="auto" w:fill="auto"/>
        <w:bidi w:val="0"/>
        <w:spacing w:before="0" w:after="0" w:line="240" w:lineRule="auto"/>
        <w:ind w:left="0" w:right="0" w:firstLine="0"/>
        <w:jc w:val="left"/>
        <w:rPr>
          <w:sz w:val="20"/>
          <w:szCs w:val="20"/>
        </w:rPr>
      </w:pPr>
      <w:r>
        <w:br w:type="page"/>
      </w:r>
      <w:r>
        <w:rPr>
          <w:color w:val="000000"/>
          <w:spacing w:val="0"/>
          <w:w w:val="100"/>
          <w:position w:val="0"/>
          <w:sz w:val="20"/>
          <w:szCs w:val="20"/>
        </w:rPr>
        <w:t xml:space="preserve">(3) </w:t>
      </w:r>
      <w:r>
        <w:rPr>
          <w:color w:val="000000"/>
          <w:spacing w:val="0"/>
          <w:w w:val="100"/>
          <w:position w:val="0"/>
          <w:sz w:val="20"/>
          <w:szCs w:val="20"/>
          <w:lang w:val="en-US" w:eastAsia="en-US" w:bidi="en-US"/>
        </w:rPr>
        <w:t>08</w:t>
      </w:r>
      <w:r>
        <w:rPr>
          <w:rFonts w:hint="eastAsia"/>
          <w:color w:val="000000"/>
          <w:spacing w:val="0"/>
          <w:w w:val="100"/>
          <w:position w:val="0"/>
          <w:sz w:val="20"/>
          <w:szCs w:val="20"/>
          <w:lang w:val="en-US" w:eastAsia="en-US" w:bidi="en-US"/>
        </w:rPr>
        <w:t>≥</w:t>
      </w:r>
      <w:r>
        <w:rPr>
          <w:color w:val="000000"/>
          <w:spacing w:val="0"/>
          <w:w w:val="100"/>
          <w:position w:val="0"/>
          <w:sz w:val="20"/>
          <w:szCs w:val="20"/>
          <w:lang w:val="en-US" w:eastAsia="en-US" w:bidi="en-US"/>
        </w:rPr>
        <w:t>10</w:t>
      </w:r>
    </w:p>
    <w:p>
      <w:pPr>
        <w:widowControl w:val="0"/>
        <w:spacing w:line="1" w:lineRule="exact"/>
      </w:pPr>
    </w:p>
    <w:p>
      <w:pPr>
        <w:pStyle w:val="18"/>
        <w:keepNext w:val="0"/>
        <w:keepLines w:val="0"/>
        <w:widowControl w:val="0"/>
        <w:shd w:val="clear" w:color="auto" w:fill="auto"/>
        <w:bidi w:val="0"/>
        <w:spacing w:before="0" w:after="60" w:line="240" w:lineRule="auto"/>
        <w:ind w:left="6216" w:right="0" w:firstLine="0"/>
        <w:jc w:val="left"/>
        <w:rPr>
          <w:sz w:val="36"/>
          <w:szCs w:val="36"/>
        </w:rPr>
      </w:pPr>
      <w:r>
        <w:rPr>
          <w:color w:val="000000"/>
          <w:spacing w:val="0"/>
          <w:w w:val="100"/>
          <w:position w:val="0"/>
          <w:sz w:val="36"/>
          <w:szCs w:val="36"/>
        </w:rPr>
        <w:t>财务状况</w:t>
      </w:r>
    </w:p>
    <w:p>
      <w:pPr>
        <w:pStyle w:val="18"/>
        <w:keepNext w:val="0"/>
        <w:keepLines w:val="0"/>
        <w:widowControl w:val="0"/>
        <w:shd w:val="clear" w:color="auto" w:fill="auto"/>
        <w:tabs>
          <w:tab w:val="left" w:pos="4406"/>
        </w:tabs>
        <w:bidi w:val="0"/>
        <w:spacing w:before="0" w:after="0" w:line="240" w:lineRule="auto"/>
        <w:ind w:left="0" w:right="0" w:firstLine="0"/>
        <w:jc w:val="right"/>
        <w:rPr>
          <w:color w:val="000000"/>
          <w:spacing w:val="0"/>
          <w:w w:val="100"/>
          <w:position w:val="0"/>
          <w:sz w:val="20"/>
          <w:szCs w:val="20"/>
        </w:rPr>
      </w:pPr>
      <w:r>
        <w:rPr>
          <w:color w:val="000000"/>
          <w:spacing w:val="0"/>
          <w:w w:val="100"/>
          <w:position w:val="0"/>
          <w:sz w:val="20"/>
          <w:szCs w:val="20"/>
        </w:rPr>
        <w:t>2021年</w:t>
      </w:r>
      <w:r>
        <w:rPr>
          <w:color w:val="000000"/>
          <w:spacing w:val="0"/>
          <w:w w:val="100"/>
          <w:position w:val="0"/>
          <w:sz w:val="20"/>
          <w:szCs w:val="20"/>
        </w:rPr>
        <w:tab/>
      </w:r>
      <w:r>
        <w:rPr>
          <w:color w:val="000000"/>
          <w:spacing w:val="0"/>
          <w:w w:val="100"/>
          <w:position w:val="0"/>
          <w:sz w:val="20"/>
          <w:szCs w:val="20"/>
        </w:rPr>
        <w:t>表 号：</w:t>
      </w:r>
      <w:r>
        <w:rPr>
          <w:color w:val="000000"/>
          <w:spacing w:val="0"/>
          <w:w w:val="100"/>
          <w:position w:val="0"/>
          <w:sz w:val="20"/>
          <w:szCs w:val="20"/>
          <w:lang w:val="en-US" w:eastAsia="en-US" w:bidi="en-US"/>
        </w:rPr>
        <w:t xml:space="preserve">C </w:t>
      </w:r>
      <w:r>
        <w:rPr>
          <w:color w:val="000000"/>
          <w:spacing w:val="0"/>
          <w:w w:val="100"/>
          <w:position w:val="0"/>
          <w:sz w:val="20"/>
          <w:szCs w:val="20"/>
        </w:rPr>
        <w:t>2 0 3表</w:t>
      </w: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pStyle w:val="22"/>
        <w:keepNext/>
        <w:keepLines/>
        <w:widowControl w:val="0"/>
        <w:shd w:val="clear" w:color="auto" w:fill="auto"/>
        <w:bidi w:val="0"/>
        <w:spacing w:before="0" w:line="240" w:lineRule="auto"/>
        <w:ind w:left="0" w:right="0" w:firstLine="0"/>
        <w:jc w:val="center"/>
        <w:rPr>
          <w:rFonts w:hint="eastAsia" w:eastAsia="宋体"/>
          <w:lang w:eastAsia="zh-CN"/>
        </w:rPr>
      </w:pPr>
      <w:r>
        <w:rPr>
          <w:rFonts w:hint="eastAsia"/>
          <w:color w:val="000000"/>
          <w:spacing w:val="0"/>
          <w:w w:val="100"/>
          <w:position w:val="0"/>
          <w:lang w:eastAsia="zh-CN"/>
        </w:rPr>
        <w:t>财务状况</w:t>
      </w:r>
    </w:p>
    <w:p>
      <w:pPr>
        <w:bidi w:val="0"/>
        <w:ind w:firstLine="7200" w:firstLineChars="3600"/>
        <w:jc w:val="left"/>
        <w:rPr>
          <w:rFonts w:hint="default" w:eastAsia="宋体"/>
          <w:sz w:val="20"/>
          <w:szCs w:val="20"/>
          <w:lang w:val="en-US" w:eastAsia="zh-CN"/>
        </w:rPr>
      </w:pPr>
      <w:r>
        <w:rPr>
          <w:rFonts w:hint="eastAsia" w:ascii="宋体" w:hAnsi="宋体" w:eastAsia="宋体" w:cs="宋体"/>
          <w:sz w:val="20"/>
          <w:szCs w:val="20"/>
          <w:lang w:val="en-US" w:eastAsia="zh-CN"/>
        </w:rPr>
        <w:t xml:space="preserve">2022年                                        表 号：C203表  </w:t>
      </w:r>
      <w:r>
        <w:rPr>
          <w:rFonts w:hint="eastAsia" w:eastAsia="宋体"/>
          <w:sz w:val="20"/>
          <w:szCs w:val="20"/>
          <w:lang w:val="en-US" w:eastAsia="zh-CN"/>
        </w:rPr>
        <w:t xml:space="preserve">      </w:t>
      </w:r>
    </w:p>
    <w:tbl>
      <w:tblPr>
        <w:tblStyle w:val="7"/>
        <w:tblW w:w="0" w:type="auto"/>
        <w:jc w:val="center"/>
        <w:tblLayout w:type="fixed"/>
        <w:tblCellMar>
          <w:top w:w="0" w:type="dxa"/>
          <w:left w:w="10" w:type="dxa"/>
          <w:bottom w:w="0" w:type="dxa"/>
          <w:right w:w="10" w:type="dxa"/>
        </w:tblCellMar>
      </w:tblPr>
      <w:tblGrid>
        <w:gridCol w:w="3888"/>
        <w:gridCol w:w="850"/>
        <w:gridCol w:w="854"/>
        <w:gridCol w:w="2078"/>
        <w:gridCol w:w="2338"/>
        <w:gridCol w:w="2169"/>
        <w:gridCol w:w="2280"/>
      </w:tblGrid>
      <w:tr>
        <w:tblPrEx>
          <w:tblCellMar>
            <w:top w:w="0" w:type="dxa"/>
            <w:left w:w="10" w:type="dxa"/>
            <w:bottom w:w="0" w:type="dxa"/>
            <w:right w:w="10" w:type="dxa"/>
          </w:tblCellMar>
        </w:tblPrEx>
        <w:trPr>
          <w:trHeight w:val="729"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指标名称</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302" w:lineRule="exact"/>
              <w:ind w:left="200" w:right="0" w:firstLine="0"/>
              <w:jc w:val="left"/>
              <w:rPr>
                <w:sz w:val="20"/>
                <w:szCs w:val="20"/>
              </w:rPr>
            </w:pPr>
            <w:r>
              <w:rPr>
                <w:color w:val="000000"/>
                <w:spacing w:val="0"/>
                <w:w w:val="100"/>
                <w:position w:val="0"/>
                <w:sz w:val="20"/>
                <w:szCs w:val="20"/>
              </w:rPr>
              <w:t>计量 单位</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代码</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74" w:lineRule="exact"/>
              <w:ind w:left="0" w:right="0" w:firstLine="0"/>
              <w:jc w:val="center"/>
              <w:rPr>
                <w:color w:val="000000"/>
                <w:spacing w:val="0"/>
                <w:w w:val="100"/>
                <w:position w:val="0"/>
                <w:sz w:val="20"/>
                <w:szCs w:val="20"/>
              </w:rPr>
            </w:pPr>
            <w:r>
              <w:rPr>
                <w:color w:val="000000"/>
                <w:spacing w:val="0"/>
                <w:w w:val="100"/>
                <w:position w:val="0"/>
                <w:sz w:val="20"/>
                <w:szCs w:val="20"/>
              </w:rPr>
              <w:t xml:space="preserve">—季度 </w:t>
            </w:r>
          </w:p>
          <w:p>
            <w:pPr>
              <w:pStyle w:val="20"/>
              <w:keepNext w:val="0"/>
              <w:keepLines w:val="0"/>
              <w:widowControl w:val="0"/>
              <w:shd w:val="clear" w:color="auto" w:fill="auto"/>
              <w:bidi w:val="0"/>
              <w:spacing w:before="0" w:after="0" w:line="274" w:lineRule="exact"/>
              <w:ind w:left="0" w:right="0" w:firstLine="0"/>
              <w:jc w:val="center"/>
              <w:rPr>
                <w:sz w:val="20"/>
                <w:szCs w:val="20"/>
              </w:rPr>
            </w:pPr>
            <w:r>
              <w:rPr>
                <w:color w:val="000000"/>
                <w:spacing w:val="0"/>
                <w:w w:val="100"/>
                <w:position w:val="0"/>
                <w:sz w:val="20"/>
                <w:szCs w:val="20"/>
                <w:lang w:val="en-US" w:eastAsia="en-US" w:bidi="en-US"/>
              </w:rPr>
              <w:t>（1-3</w:t>
            </w:r>
            <w:r>
              <w:rPr>
                <w:color w:val="000000"/>
                <w:spacing w:val="0"/>
                <w:w w:val="100"/>
                <w:position w:val="0"/>
                <w:sz w:val="20"/>
                <w:szCs w:val="20"/>
              </w:rPr>
              <w:t>月累计）</w:t>
            </w:r>
          </w:p>
        </w:tc>
        <w:tc>
          <w:tcPr>
            <w:tcW w:w="2338"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40" w:line="240" w:lineRule="auto"/>
              <w:ind w:left="0" w:right="0" w:firstLine="0"/>
              <w:jc w:val="center"/>
              <w:rPr>
                <w:sz w:val="20"/>
                <w:szCs w:val="20"/>
              </w:rPr>
            </w:pPr>
            <w:r>
              <w:rPr>
                <w:color w:val="000000"/>
                <w:spacing w:val="0"/>
                <w:w w:val="100"/>
                <w:position w:val="0"/>
                <w:sz w:val="20"/>
                <w:szCs w:val="20"/>
              </w:rPr>
              <w:t>二季度</w:t>
            </w:r>
          </w:p>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（1-6</w:t>
            </w:r>
            <w:r>
              <w:rPr>
                <w:color w:val="000000"/>
                <w:spacing w:val="0"/>
                <w:w w:val="100"/>
                <w:position w:val="0"/>
                <w:sz w:val="20"/>
                <w:szCs w:val="20"/>
              </w:rPr>
              <w:t>月累计）</w:t>
            </w:r>
          </w:p>
        </w:tc>
        <w:tc>
          <w:tcPr>
            <w:tcW w:w="2169"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74" w:lineRule="exact"/>
              <w:ind w:left="0" w:right="0" w:firstLine="0"/>
              <w:jc w:val="center"/>
              <w:rPr>
                <w:color w:val="000000"/>
                <w:spacing w:val="0"/>
                <w:w w:val="100"/>
                <w:position w:val="0"/>
                <w:sz w:val="20"/>
                <w:szCs w:val="20"/>
              </w:rPr>
            </w:pPr>
            <w:r>
              <w:rPr>
                <w:color w:val="000000"/>
                <w:spacing w:val="0"/>
                <w:w w:val="100"/>
                <w:position w:val="0"/>
                <w:sz w:val="20"/>
                <w:szCs w:val="20"/>
              </w:rPr>
              <w:t xml:space="preserve">三季度 </w:t>
            </w:r>
          </w:p>
          <w:p>
            <w:pPr>
              <w:pStyle w:val="20"/>
              <w:keepNext w:val="0"/>
              <w:keepLines w:val="0"/>
              <w:widowControl w:val="0"/>
              <w:shd w:val="clear" w:color="auto" w:fill="auto"/>
              <w:bidi w:val="0"/>
              <w:spacing w:before="0" w:after="0" w:line="274" w:lineRule="exact"/>
              <w:ind w:left="0" w:right="0" w:firstLine="0"/>
              <w:jc w:val="center"/>
              <w:rPr>
                <w:sz w:val="20"/>
                <w:szCs w:val="20"/>
              </w:rPr>
            </w:pPr>
            <w:r>
              <w:rPr>
                <w:color w:val="000000"/>
                <w:spacing w:val="0"/>
                <w:w w:val="100"/>
                <w:position w:val="0"/>
                <w:sz w:val="20"/>
                <w:szCs w:val="20"/>
                <w:lang w:val="en-US" w:eastAsia="en-US" w:bidi="en-US"/>
              </w:rPr>
              <w:t>（1-9</w:t>
            </w:r>
            <w:r>
              <w:rPr>
                <w:color w:val="000000"/>
                <w:spacing w:val="0"/>
                <w:w w:val="100"/>
                <w:position w:val="0"/>
                <w:sz w:val="20"/>
                <w:szCs w:val="20"/>
              </w:rPr>
              <w:t>月累计）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78" w:lineRule="exact"/>
              <w:ind w:left="0" w:right="0" w:firstLine="0"/>
              <w:jc w:val="center"/>
              <w:rPr>
                <w:color w:val="000000"/>
                <w:spacing w:val="0"/>
                <w:w w:val="100"/>
                <w:position w:val="0"/>
                <w:sz w:val="20"/>
                <w:szCs w:val="20"/>
              </w:rPr>
            </w:pPr>
            <w:r>
              <w:rPr>
                <w:color w:val="000000"/>
                <w:spacing w:val="0"/>
                <w:w w:val="100"/>
                <w:position w:val="0"/>
                <w:sz w:val="20"/>
                <w:szCs w:val="20"/>
              </w:rPr>
              <w:t xml:space="preserve">四季度 </w:t>
            </w:r>
          </w:p>
          <w:p>
            <w:pPr>
              <w:pStyle w:val="20"/>
              <w:keepNext w:val="0"/>
              <w:keepLines w:val="0"/>
              <w:widowControl w:val="0"/>
              <w:shd w:val="clear" w:color="auto" w:fill="auto"/>
              <w:bidi w:val="0"/>
              <w:spacing w:before="0" w:after="0" w:line="278" w:lineRule="exact"/>
              <w:ind w:left="0" w:right="0" w:firstLine="0"/>
              <w:jc w:val="center"/>
              <w:rPr>
                <w:sz w:val="20"/>
                <w:szCs w:val="20"/>
              </w:rPr>
            </w:pPr>
            <w:r>
              <w:rPr>
                <w:color w:val="000000"/>
                <w:spacing w:val="0"/>
                <w:w w:val="100"/>
                <w:position w:val="0"/>
                <w:sz w:val="20"/>
                <w:szCs w:val="20"/>
                <w:lang w:val="en-US" w:eastAsia="en-US" w:bidi="en-US"/>
              </w:rPr>
              <w:t>（1-12</w:t>
            </w:r>
            <w:r>
              <w:rPr>
                <w:color w:val="000000"/>
                <w:spacing w:val="0"/>
                <w:w w:val="100"/>
                <w:position w:val="0"/>
                <w:sz w:val="20"/>
                <w:szCs w:val="20"/>
              </w:rPr>
              <w:t>月累计）</w:t>
            </w:r>
          </w:p>
        </w:tc>
      </w:tr>
      <w:tr>
        <w:tblPrEx>
          <w:tblCellMar>
            <w:top w:w="0" w:type="dxa"/>
            <w:left w:w="10" w:type="dxa"/>
            <w:bottom w:w="0" w:type="dxa"/>
            <w:right w:w="10" w:type="dxa"/>
          </w:tblCellMar>
        </w:tblPrEx>
        <w:trPr>
          <w:trHeight w:val="476"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一、期末资产负债</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w:t>
            </w:r>
          </w:p>
        </w:tc>
        <w:tc>
          <w:tcPr>
            <w:tcBorders>
              <w:top w:val="single" w:color="auto" w:sz="4" w:space="0"/>
              <w:left w:val="single" w:color="auto" w:sz="4" w:space="0"/>
            </w:tcBorders>
            <w:shd w:val="clear" w:color="auto" w:fill="FFFFFF"/>
            <w:vAlign w:val="top"/>
          </w:tcPr>
          <w:p>
            <w:pPr>
              <w:widowControl w:val="0"/>
              <w:rPr>
                <w:sz w:val="10"/>
                <w:szCs w:val="10"/>
              </w:rPr>
            </w:pPr>
          </w:p>
        </w:tc>
        <w:tc>
          <w:tcPr>
            <w:tcW w:w="2338" w:type="dxa"/>
            <w:tcBorders>
              <w:top w:val="single" w:color="auto" w:sz="4" w:space="0"/>
              <w:left w:val="single" w:color="auto" w:sz="4" w:space="0"/>
            </w:tcBorders>
            <w:shd w:val="clear" w:color="auto" w:fill="FFFFFF"/>
            <w:vAlign w:val="top"/>
          </w:tcPr>
          <w:p>
            <w:pPr>
              <w:widowControl w:val="0"/>
              <w:rPr>
                <w:sz w:val="10"/>
                <w:szCs w:val="10"/>
              </w:rPr>
            </w:pPr>
          </w:p>
        </w:tc>
        <w:tc>
          <w:tcPr>
            <w:tcW w:w="2169"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6"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40"/>
              <w:jc w:val="left"/>
              <w:rPr>
                <w:rFonts w:hint="eastAsia"/>
                <w:color w:val="000000"/>
                <w:spacing w:val="0"/>
                <w:w w:val="100"/>
                <w:position w:val="0"/>
                <w:sz w:val="20"/>
                <w:szCs w:val="20"/>
                <w:lang w:eastAsia="zh-CN"/>
              </w:rPr>
            </w:pPr>
            <w:r>
              <w:rPr>
                <w:rFonts w:hint="eastAsia"/>
                <w:color w:val="000000"/>
                <w:spacing w:val="0"/>
                <w:w w:val="100"/>
                <w:position w:val="0"/>
                <w:sz w:val="20"/>
                <w:szCs w:val="20"/>
                <w:lang w:eastAsia="zh-CN"/>
              </w:rPr>
              <w:t>应收账款</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rPr>
                <w:rFonts w:hint="eastAsia" w:eastAsia="宋体"/>
                <w:color w:val="000000"/>
                <w:spacing w:val="0"/>
                <w:w w:val="100"/>
                <w:position w:val="0"/>
                <w:sz w:val="20"/>
                <w:szCs w:val="20"/>
                <w:lang w:eastAsia="zh-CN"/>
              </w:rPr>
            </w:pPr>
            <w:r>
              <w:rPr>
                <w:rFonts w:hint="eastAsia"/>
                <w:color w:val="000000"/>
                <w:spacing w:val="0"/>
                <w:w w:val="100"/>
                <w:position w:val="0"/>
                <w:sz w:val="20"/>
                <w:szCs w:val="20"/>
                <w:lang w:eastAsia="zh-CN"/>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60"/>
              <w:jc w:val="left"/>
              <w:rPr>
                <w:rFonts w:hint="default" w:eastAsia="宋体"/>
                <w:color w:val="000000"/>
                <w:spacing w:val="0"/>
                <w:w w:val="100"/>
                <w:position w:val="0"/>
                <w:sz w:val="20"/>
                <w:szCs w:val="20"/>
                <w:lang w:val="en-US" w:eastAsia="zh-CN"/>
              </w:rPr>
            </w:pPr>
            <w:r>
              <w:rPr>
                <w:rFonts w:hint="eastAsia"/>
                <w:color w:val="000000"/>
                <w:spacing w:val="0"/>
                <w:w w:val="100"/>
                <w:position w:val="0"/>
                <w:sz w:val="20"/>
                <w:szCs w:val="20"/>
                <w:lang w:val="en-US" w:eastAsia="zh-CN"/>
              </w:rPr>
              <w:t>202</w:t>
            </w:r>
          </w:p>
        </w:tc>
        <w:tc>
          <w:tcPr>
            <w:tcBorders>
              <w:top w:val="single" w:color="auto" w:sz="4" w:space="0"/>
              <w:left w:val="single" w:color="auto" w:sz="4" w:space="0"/>
            </w:tcBorders>
            <w:shd w:val="clear" w:color="auto" w:fill="FFFFFF"/>
            <w:vAlign w:val="top"/>
          </w:tcPr>
          <w:p>
            <w:pPr>
              <w:widowControl w:val="0"/>
              <w:rPr>
                <w:sz w:val="10"/>
                <w:szCs w:val="10"/>
              </w:rPr>
            </w:pPr>
          </w:p>
        </w:tc>
        <w:tc>
          <w:tcPr>
            <w:tcW w:w="2338" w:type="dxa"/>
            <w:tcBorders>
              <w:top w:val="single" w:color="auto" w:sz="4" w:space="0"/>
              <w:left w:val="single" w:color="auto" w:sz="4" w:space="0"/>
            </w:tcBorders>
            <w:shd w:val="clear" w:color="auto" w:fill="FFFFFF"/>
            <w:vAlign w:val="top"/>
          </w:tcPr>
          <w:p>
            <w:pPr>
              <w:widowControl w:val="0"/>
              <w:rPr>
                <w:sz w:val="10"/>
                <w:szCs w:val="10"/>
              </w:rPr>
            </w:pPr>
          </w:p>
        </w:tc>
        <w:tc>
          <w:tcPr>
            <w:tcW w:w="2169"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6"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40"/>
              <w:jc w:val="left"/>
              <w:rPr>
                <w:rFonts w:hint="default" w:eastAsia="宋体"/>
                <w:color w:val="000000"/>
                <w:spacing w:val="0"/>
                <w:w w:val="100"/>
                <w:position w:val="0"/>
                <w:sz w:val="20"/>
                <w:szCs w:val="20"/>
                <w:lang w:val="en-US" w:eastAsia="zh-CN"/>
              </w:rPr>
            </w:pPr>
            <w:r>
              <w:rPr>
                <w:rFonts w:hint="eastAsia"/>
                <w:color w:val="000000"/>
                <w:spacing w:val="0"/>
                <w:w w:val="100"/>
                <w:position w:val="0"/>
                <w:sz w:val="20"/>
                <w:szCs w:val="20"/>
                <w:lang w:val="en-US" w:eastAsia="zh-CN"/>
              </w:rPr>
              <w:t xml:space="preserve">  其中：应收工程款</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rPr>
                <w:rFonts w:hint="eastAsia" w:eastAsia="宋体"/>
                <w:color w:val="000000"/>
                <w:spacing w:val="0"/>
                <w:w w:val="100"/>
                <w:position w:val="0"/>
                <w:sz w:val="20"/>
                <w:szCs w:val="20"/>
                <w:lang w:eastAsia="zh-CN"/>
              </w:rPr>
            </w:pPr>
            <w:r>
              <w:rPr>
                <w:rFonts w:hint="eastAsia"/>
                <w:color w:val="000000"/>
                <w:spacing w:val="0"/>
                <w:w w:val="100"/>
                <w:position w:val="0"/>
                <w:sz w:val="20"/>
                <w:szCs w:val="20"/>
                <w:lang w:eastAsia="zh-CN"/>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60"/>
              <w:jc w:val="left"/>
              <w:rPr>
                <w:rFonts w:hint="default" w:eastAsia="宋体"/>
                <w:color w:val="000000"/>
                <w:spacing w:val="0"/>
                <w:w w:val="100"/>
                <w:position w:val="0"/>
                <w:sz w:val="20"/>
                <w:szCs w:val="20"/>
                <w:lang w:val="en-US" w:eastAsia="zh-CN"/>
              </w:rPr>
            </w:pPr>
            <w:r>
              <w:rPr>
                <w:rFonts w:hint="eastAsia"/>
                <w:color w:val="000000"/>
                <w:spacing w:val="0"/>
                <w:w w:val="100"/>
                <w:position w:val="0"/>
                <w:sz w:val="20"/>
                <w:szCs w:val="20"/>
                <w:lang w:val="en-US" w:eastAsia="zh-CN"/>
              </w:rPr>
              <w:t>203</w:t>
            </w:r>
          </w:p>
        </w:tc>
        <w:tc>
          <w:tcPr>
            <w:tcBorders>
              <w:top w:val="single" w:color="auto" w:sz="4" w:space="0"/>
              <w:left w:val="single" w:color="auto" w:sz="4" w:space="0"/>
            </w:tcBorders>
            <w:shd w:val="clear" w:color="auto" w:fill="FFFFFF"/>
            <w:vAlign w:val="top"/>
          </w:tcPr>
          <w:p>
            <w:pPr>
              <w:widowControl w:val="0"/>
              <w:rPr>
                <w:sz w:val="10"/>
                <w:szCs w:val="10"/>
              </w:rPr>
            </w:pPr>
          </w:p>
        </w:tc>
        <w:tc>
          <w:tcPr>
            <w:tcW w:w="2338" w:type="dxa"/>
            <w:tcBorders>
              <w:top w:val="single" w:color="auto" w:sz="4" w:space="0"/>
              <w:left w:val="single" w:color="auto" w:sz="4" w:space="0"/>
            </w:tcBorders>
            <w:shd w:val="clear" w:color="auto" w:fill="FFFFFF"/>
            <w:vAlign w:val="top"/>
          </w:tcPr>
          <w:p>
            <w:pPr>
              <w:widowControl w:val="0"/>
              <w:rPr>
                <w:sz w:val="10"/>
                <w:szCs w:val="10"/>
              </w:rPr>
            </w:pPr>
          </w:p>
        </w:tc>
        <w:tc>
          <w:tcPr>
            <w:tcW w:w="2169"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6"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40"/>
              <w:jc w:val="left"/>
              <w:rPr>
                <w:sz w:val="20"/>
                <w:szCs w:val="20"/>
              </w:rPr>
            </w:pPr>
            <w:r>
              <w:rPr>
                <w:color w:val="000000"/>
                <w:spacing w:val="0"/>
                <w:w w:val="100"/>
                <w:position w:val="0"/>
                <w:sz w:val="20"/>
                <w:szCs w:val="20"/>
              </w:rPr>
              <w:t>本年折旧</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211</w:t>
            </w:r>
          </w:p>
        </w:tc>
        <w:tc>
          <w:tcPr>
            <w:tcBorders>
              <w:top w:val="single" w:color="auto" w:sz="4" w:space="0"/>
              <w:left w:val="single" w:color="auto" w:sz="4" w:space="0"/>
            </w:tcBorders>
            <w:shd w:val="clear" w:color="auto" w:fill="FFFFFF"/>
            <w:vAlign w:val="top"/>
          </w:tcPr>
          <w:p>
            <w:pPr>
              <w:widowControl w:val="0"/>
              <w:rPr>
                <w:sz w:val="10"/>
                <w:szCs w:val="10"/>
              </w:rPr>
            </w:pPr>
          </w:p>
        </w:tc>
        <w:tc>
          <w:tcPr>
            <w:tcW w:w="2338" w:type="dxa"/>
            <w:tcBorders>
              <w:top w:val="single" w:color="auto" w:sz="4" w:space="0"/>
              <w:left w:val="single" w:color="auto" w:sz="4" w:space="0"/>
            </w:tcBorders>
            <w:shd w:val="clear" w:color="auto" w:fill="FFFFFF"/>
            <w:vAlign w:val="top"/>
          </w:tcPr>
          <w:p>
            <w:pPr>
              <w:widowControl w:val="0"/>
              <w:rPr>
                <w:sz w:val="10"/>
                <w:szCs w:val="10"/>
              </w:rPr>
            </w:pPr>
          </w:p>
        </w:tc>
        <w:tc>
          <w:tcPr>
            <w:tcW w:w="2169"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6"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40"/>
              <w:jc w:val="left"/>
              <w:rPr>
                <w:sz w:val="20"/>
                <w:szCs w:val="20"/>
              </w:rPr>
            </w:pPr>
            <w:r>
              <w:rPr>
                <w:color w:val="000000"/>
                <w:spacing w:val="0"/>
                <w:w w:val="100"/>
                <w:position w:val="0"/>
                <w:sz w:val="20"/>
                <w:szCs w:val="20"/>
              </w:rPr>
              <w:t>资产总计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213</w:t>
            </w:r>
          </w:p>
        </w:tc>
        <w:tc>
          <w:tcPr>
            <w:tcBorders>
              <w:top w:val="single" w:color="auto" w:sz="4" w:space="0"/>
              <w:left w:val="single" w:color="auto" w:sz="4" w:space="0"/>
            </w:tcBorders>
            <w:shd w:val="clear" w:color="auto" w:fill="FFFFFF"/>
            <w:vAlign w:val="top"/>
          </w:tcPr>
          <w:p>
            <w:pPr>
              <w:widowControl w:val="0"/>
              <w:rPr>
                <w:sz w:val="10"/>
                <w:szCs w:val="10"/>
              </w:rPr>
            </w:pPr>
          </w:p>
        </w:tc>
        <w:tc>
          <w:tcPr>
            <w:tcW w:w="2338" w:type="dxa"/>
            <w:tcBorders>
              <w:top w:val="single" w:color="auto" w:sz="4" w:space="0"/>
              <w:left w:val="single" w:color="auto" w:sz="4" w:space="0"/>
            </w:tcBorders>
            <w:shd w:val="clear" w:color="auto" w:fill="FFFFFF"/>
            <w:vAlign w:val="top"/>
          </w:tcPr>
          <w:p>
            <w:pPr>
              <w:widowControl w:val="0"/>
              <w:rPr>
                <w:sz w:val="10"/>
                <w:szCs w:val="10"/>
              </w:rPr>
            </w:pPr>
          </w:p>
        </w:tc>
        <w:tc>
          <w:tcPr>
            <w:tcW w:w="2169"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6"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40"/>
              <w:jc w:val="left"/>
              <w:rPr>
                <w:sz w:val="20"/>
                <w:szCs w:val="20"/>
              </w:rPr>
            </w:pPr>
            <w:r>
              <w:rPr>
                <w:color w:val="000000"/>
                <w:spacing w:val="0"/>
                <w:w w:val="100"/>
                <w:position w:val="0"/>
                <w:sz w:val="20"/>
                <w:szCs w:val="20"/>
              </w:rPr>
              <w:t>负债合计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217</w:t>
            </w:r>
          </w:p>
        </w:tc>
        <w:tc>
          <w:tcPr>
            <w:tcBorders>
              <w:top w:val="single" w:color="auto" w:sz="4" w:space="0"/>
              <w:left w:val="single" w:color="auto" w:sz="4" w:space="0"/>
            </w:tcBorders>
            <w:shd w:val="clear" w:color="auto" w:fill="FFFFFF"/>
            <w:vAlign w:val="top"/>
          </w:tcPr>
          <w:p>
            <w:pPr>
              <w:widowControl w:val="0"/>
              <w:rPr>
                <w:sz w:val="10"/>
                <w:szCs w:val="10"/>
              </w:rPr>
            </w:pPr>
          </w:p>
        </w:tc>
        <w:tc>
          <w:tcPr>
            <w:tcW w:w="2338" w:type="dxa"/>
            <w:tcBorders>
              <w:top w:val="single" w:color="auto" w:sz="4" w:space="0"/>
              <w:left w:val="single" w:color="auto" w:sz="4" w:space="0"/>
            </w:tcBorders>
            <w:shd w:val="clear" w:color="auto" w:fill="FFFFFF"/>
            <w:vAlign w:val="top"/>
          </w:tcPr>
          <w:p>
            <w:pPr>
              <w:widowControl w:val="0"/>
              <w:rPr>
                <w:sz w:val="10"/>
                <w:szCs w:val="10"/>
              </w:rPr>
            </w:pPr>
          </w:p>
        </w:tc>
        <w:tc>
          <w:tcPr>
            <w:tcW w:w="2169"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6"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二、损益及分配</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一</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一</w:t>
            </w:r>
          </w:p>
        </w:tc>
        <w:tc>
          <w:tcPr>
            <w:tcBorders>
              <w:top w:val="single" w:color="auto" w:sz="4" w:space="0"/>
              <w:left w:val="single" w:color="auto" w:sz="4" w:space="0"/>
            </w:tcBorders>
            <w:shd w:val="clear" w:color="auto" w:fill="FFFFFF"/>
            <w:vAlign w:val="top"/>
          </w:tcPr>
          <w:p>
            <w:pPr>
              <w:widowControl w:val="0"/>
              <w:rPr>
                <w:sz w:val="10"/>
                <w:szCs w:val="10"/>
              </w:rPr>
            </w:pPr>
          </w:p>
        </w:tc>
        <w:tc>
          <w:tcPr>
            <w:tcW w:w="2338" w:type="dxa"/>
            <w:tcBorders>
              <w:top w:val="single" w:color="auto" w:sz="4" w:space="0"/>
              <w:left w:val="single" w:color="auto" w:sz="4" w:space="0"/>
            </w:tcBorders>
            <w:shd w:val="clear" w:color="auto" w:fill="FFFFFF"/>
            <w:vAlign w:val="top"/>
          </w:tcPr>
          <w:p>
            <w:pPr>
              <w:widowControl w:val="0"/>
              <w:rPr>
                <w:sz w:val="10"/>
                <w:szCs w:val="10"/>
              </w:rPr>
            </w:pPr>
          </w:p>
        </w:tc>
        <w:tc>
          <w:tcPr>
            <w:tcW w:w="2169"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6"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40"/>
              <w:jc w:val="left"/>
              <w:rPr>
                <w:sz w:val="20"/>
                <w:szCs w:val="20"/>
              </w:rPr>
            </w:pPr>
            <w:r>
              <w:rPr>
                <w:color w:val="000000"/>
                <w:spacing w:val="0"/>
                <w:w w:val="100"/>
                <w:position w:val="0"/>
                <w:sz w:val="20"/>
                <w:szCs w:val="20"/>
              </w:rPr>
              <w:t>营业收入</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301</w:t>
            </w:r>
          </w:p>
        </w:tc>
        <w:tc>
          <w:tcPr>
            <w:tcBorders>
              <w:top w:val="single" w:color="auto" w:sz="4" w:space="0"/>
              <w:left w:val="single" w:color="auto" w:sz="4" w:space="0"/>
            </w:tcBorders>
            <w:shd w:val="clear" w:color="auto" w:fill="FFFFFF"/>
            <w:vAlign w:val="top"/>
          </w:tcPr>
          <w:p>
            <w:pPr>
              <w:widowControl w:val="0"/>
              <w:rPr>
                <w:sz w:val="10"/>
                <w:szCs w:val="10"/>
              </w:rPr>
            </w:pPr>
          </w:p>
        </w:tc>
        <w:tc>
          <w:tcPr>
            <w:tcW w:w="2338" w:type="dxa"/>
            <w:tcBorders>
              <w:top w:val="single" w:color="auto" w:sz="4" w:space="0"/>
              <w:left w:val="single" w:color="auto" w:sz="4" w:space="0"/>
            </w:tcBorders>
            <w:shd w:val="clear" w:color="auto" w:fill="FFFFFF"/>
            <w:vAlign w:val="top"/>
          </w:tcPr>
          <w:p>
            <w:pPr>
              <w:widowControl w:val="0"/>
              <w:rPr>
                <w:sz w:val="10"/>
                <w:szCs w:val="10"/>
              </w:rPr>
            </w:pPr>
          </w:p>
        </w:tc>
        <w:tc>
          <w:tcPr>
            <w:tcW w:w="2169"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6"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40"/>
              <w:jc w:val="left"/>
              <w:rPr>
                <w:sz w:val="20"/>
                <w:szCs w:val="20"/>
              </w:rPr>
            </w:pPr>
            <w:r>
              <w:rPr>
                <w:color w:val="000000"/>
                <w:spacing w:val="0"/>
                <w:w w:val="100"/>
                <w:position w:val="0"/>
                <w:sz w:val="20"/>
                <w:szCs w:val="20"/>
              </w:rPr>
              <w:t>营业成本</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307</w:t>
            </w:r>
          </w:p>
        </w:tc>
        <w:tc>
          <w:tcPr>
            <w:tcBorders>
              <w:top w:val="single" w:color="auto" w:sz="4" w:space="0"/>
              <w:left w:val="single" w:color="auto" w:sz="4" w:space="0"/>
            </w:tcBorders>
            <w:shd w:val="clear" w:color="auto" w:fill="FFFFFF"/>
            <w:vAlign w:val="top"/>
          </w:tcPr>
          <w:p>
            <w:pPr>
              <w:widowControl w:val="0"/>
              <w:rPr>
                <w:sz w:val="10"/>
                <w:szCs w:val="10"/>
              </w:rPr>
            </w:pPr>
          </w:p>
        </w:tc>
        <w:tc>
          <w:tcPr>
            <w:tcW w:w="2338" w:type="dxa"/>
            <w:tcBorders>
              <w:top w:val="single" w:color="auto" w:sz="4" w:space="0"/>
              <w:left w:val="single" w:color="auto" w:sz="4" w:space="0"/>
            </w:tcBorders>
            <w:shd w:val="clear" w:color="auto" w:fill="FFFFFF"/>
            <w:vAlign w:val="top"/>
          </w:tcPr>
          <w:p>
            <w:pPr>
              <w:widowControl w:val="0"/>
              <w:rPr>
                <w:sz w:val="10"/>
                <w:szCs w:val="10"/>
              </w:rPr>
            </w:pPr>
          </w:p>
        </w:tc>
        <w:tc>
          <w:tcPr>
            <w:tcW w:w="2169"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6"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40"/>
              <w:jc w:val="left"/>
              <w:rPr>
                <w:sz w:val="20"/>
                <w:szCs w:val="20"/>
              </w:rPr>
            </w:pPr>
            <w:r>
              <w:rPr>
                <w:color w:val="000000"/>
                <w:spacing w:val="0"/>
                <w:w w:val="100"/>
                <w:position w:val="0"/>
                <w:sz w:val="20"/>
                <w:szCs w:val="20"/>
              </w:rPr>
              <w:t>税金及附加</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309</w:t>
            </w:r>
          </w:p>
        </w:tc>
        <w:tc>
          <w:tcPr>
            <w:tcBorders>
              <w:top w:val="single" w:color="auto" w:sz="4" w:space="0"/>
              <w:left w:val="single" w:color="auto" w:sz="4" w:space="0"/>
            </w:tcBorders>
            <w:shd w:val="clear" w:color="auto" w:fill="FFFFFF"/>
            <w:vAlign w:val="top"/>
          </w:tcPr>
          <w:p>
            <w:pPr>
              <w:widowControl w:val="0"/>
              <w:rPr>
                <w:sz w:val="10"/>
                <w:szCs w:val="10"/>
              </w:rPr>
            </w:pPr>
          </w:p>
        </w:tc>
        <w:tc>
          <w:tcPr>
            <w:tcW w:w="2338" w:type="dxa"/>
            <w:tcBorders>
              <w:top w:val="single" w:color="auto" w:sz="4" w:space="0"/>
              <w:left w:val="single" w:color="auto" w:sz="4" w:space="0"/>
            </w:tcBorders>
            <w:shd w:val="clear" w:color="auto" w:fill="FFFFFF"/>
            <w:vAlign w:val="top"/>
          </w:tcPr>
          <w:p>
            <w:pPr>
              <w:widowControl w:val="0"/>
              <w:rPr>
                <w:sz w:val="10"/>
                <w:szCs w:val="10"/>
              </w:rPr>
            </w:pPr>
          </w:p>
        </w:tc>
        <w:tc>
          <w:tcPr>
            <w:tcW w:w="2169"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6"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40"/>
              <w:jc w:val="left"/>
              <w:rPr>
                <w:sz w:val="20"/>
                <w:szCs w:val="20"/>
              </w:rPr>
            </w:pPr>
            <w:r>
              <w:rPr>
                <w:color w:val="000000"/>
                <w:spacing w:val="0"/>
                <w:w w:val="100"/>
                <w:position w:val="0"/>
                <w:sz w:val="20"/>
                <w:szCs w:val="20"/>
              </w:rPr>
              <w:t>投资收益（损失以“一”号记）</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322</w:t>
            </w:r>
          </w:p>
        </w:tc>
        <w:tc>
          <w:tcPr>
            <w:tcBorders>
              <w:top w:val="single" w:color="auto" w:sz="4" w:space="0"/>
              <w:left w:val="single" w:color="auto" w:sz="4" w:space="0"/>
            </w:tcBorders>
            <w:shd w:val="clear" w:color="auto" w:fill="FFFFFF"/>
            <w:vAlign w:val="top"/>
          </w:tcPr>
          <w:p>
            <w:pPr>
              <w:widowControl w:val="0"/>
              <w:rPr>
                <w:sz w:val="10"/>
                <w:szCs w:val="10"/>
              </w:rPr>
            </w:pPr>
          </w:p>
        </w:tc>
        <w:tc>
          <w:tcPr>
            <w:tcW w:w="2338" w:type="dxa"/>
            <w:tcBorders>
              <w:top w:val="single" w:color="auto" w:sz="4" w:space="0"/>
              <w:left w:val="single" w:color="auto" w:sz="4" w:space="0"/>
            </w:tcBorders>
            <w:shd w:val="clear" w:color="auto" w:fill="FFFFFF"/>
            <w:vAlign w:val="top"/>
          </w:tcPr>
          <w:p>
            <w:pPr>
              <w:widowControl w:val="0"/>
              <w:rPr>
                <w:sz w:val="10"/>
                <w:szCs w:val="10"/>
              </w:rPr>
            </w:pPr>
          </w:p>
        </w:tc>
        <w:tc>
          <w:tcPr>
            <w:tcW w:w="2169"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6"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40"/>
              <w:jc w:val="left"/>
              <w:rPr>
                <w:rFonts w:hint="eastAsia" w:eastAsia="宋体"/>
                <w:sz w:val="20"/>
                <w:szCs w:val="20"/>
                <w:lang w:eastAsia="zh-CN"/>
              </w:rPr>
            </w:pPr>
            <w:r>
              <w:rPr>
                <w:rFonts w:hint="eastAsia"/>
                <w:color w:val="000000"/>
                <w:spacing w:val="0"/>
                <w:w w:val="100"/>
                <w:position w:val="0"/>
                <w:sz w:val="20"/>
                <w:szCs w:val="20"/>
                <w:lang w:eastAsia="zh-CN"/>
              </w:rPr>
              <w:t>利润总额</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327</w:t>
            </w:r>
          </w:p>
        </w:tc>
        <w:tc>
          <w:tcPr>
            <w:tcBorders>
              <w:top w:val="single" w:color="auto" w:sz="4" w:space="0"/>
              <w:left w:val="single" w:color="auto" w:sz="4" w:space="0"/>
            </w:tcBorders>
            <w:shd w:val="clear" w:color="auto" w:fill="FFFFFF"/>
            <w:vAlign w:val="top"/>
          </w:tcPr>
          <w:p>
            <w:pPr>
              <w:widowControl w:val="0"/>
              <w:rPr>
                <w:sz w:val="10"/>
                <w:szCs w:val="10"/>
              </w:rPr>
            </w:pPr>
          </w:p>
        </w:tc>
        <w:tc>
          <w:tcPr>
            <w:tcW w:w="2338" w:type="dxa"/>
            <w:tcBorders>
              <w:top w:val="single" w:color="auto" w:sz="4" w:space="0"/>
              <w:left w:val="single" w:color="auto" w:sz="4" w:space="0"/>
            </w:tcBorders>
            <w:shd w:val="clear" w:color="auto" w:fill="FFFFFF"/>
            <w:vAlign w:val="top"/>
          </w:tcPr>
          <w:p>
            <w:pPr>
              <w:widowControl w:val="0"/>
              <w:rPr>
                <w:sz w:val="10"/>
                <w:szCs w:val="10"/>
              </w:rPr>
            </w:pPr>
          </w:p>
        </w:tc>
        <w:tc>
          <w:tcPr>
            <w:tcW w:w="2169"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6"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三、人工成本及增值税</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一</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一</w:t>
            </w:r>
          </w:p>
        </w:tc>
        <w:tc>
          <w:tcPr>
            <w:tcBorders>
              <w:top w:val="single" w:color="auto" w:sz="4" w:space="0"/>
              <w:left w:val="single" w:color="auto" w:sz="4" w:space="0"/>
            </w:tcBorders>
            <w:shd w:val="clear" w:color="auto" w:fill="FFFFFF"/>
            <w:vAlign w:val="top"/>
          </w:tcPr>
          <w:p>
            <w:pPr>
              <w:widowControl w:val="0"/>
              <w:rPr>
                <w:sz w:val="10"/>
                <w:szCs w:val="10"/>
              </w:rPr>
            </w:pPr>
          </w:p>
        </w:tc>
        <w:tc>
          <w:tcPr>
            <w:tcW w:w="2338" w:type="dxa"/>
            <w:tcBorders>
              <w:top w:val="single" w:color="auto" w:sz="4" w:space="0"/>
              <w:left w:val="single" w:color="auto" w:sz="4" w:space="0"/>
            </w:tcBorders>
            <w:shd w:val="clear" w:color="auto" w:fill="FFFFFF"/>
            <w:vAlign w:val="top"/>
          </w:tcPr>
          <w:p>
            <w:pPr>
              <w:widowControl w:val="0"/>
              <w:rPr>
                <w:sz w:val="10"/>
                <w:szCs w:val="10"/>
              </w:rPr>
            </w:pPr>
          </w:p>
        </w:tc>
        <w:tc>
          <w:tcPr>
            <w:tcW w:w="2169"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6"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40"/>
              <w:jc w:val="left"/>
              <w:rPr>
                <w:sz w:val="20"/>
                <w:szCs w:val="20"/>
              </w:rPr>
            </w:pPr>
            <w:r>
              <w:rPr>
                <w:color w:val="000000"/>
                <w:spacing w:val="0"/>
                <w:w w:val="100"/>
                <w:position w:val="0"/>
                <w:sz w:val="20"/>
                <w:szCs w:val="20"/>
              </w:rPr>
              <w:t>应付职工薪酬（本</w:t>
            </w:r>
            <w:r>
              <w:rPr>
                <w:rFonts w:hint="eastAsia"/>
                <w:color w:val="000000"/>
                <w:spacing w:val="0"/>
                <w:w w:val="100"/>
                <w:position w:val="0"/>
                <w:sz w:val="20"/>
                <w:szCs w:val="20"/>
                <w:lang w:eastAsia="zh-CN"/>
              </w:rPr>
              <w:t>期贷方</w:t>
            </w:r>
            <w:r>
              <w:rPr>
                <w:color w:val="000000"/>
                <w:spacing w:val="0"/>
                <w:w w:val="100"/>
                <w:position w:val="0"/>
                <w:sz w:val="20"/>
                <w:szCs w:val="20"/>
              </w:rPr>
              <w:t>累计发生额）</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401</w:t>
            </w:r>
          </w:p>
        </w:tc>
        <w:tc>
          <w:tcPr>
            <w:tcBorders>
              <w:top w:val="single" w:color="auto" w:sz="4" w:space="0"/>
              <w:left w:val="single" w:color="auto" w:sz="4" w:space="0"/>
            </w:tcBorders>
            <w:shd w:val="clear" w:color="auto" w:fill="FFFFFF"/>
            <w:vAlign w:val="top"/>
          </w:tcPr>
          <w:p>
            <w:pPr>
              <w:widowControl w:val="0"/>
              <w:rPr>
                <w:sz w:val="10"/>
                <w:szCs w:val="10"/>
              </w:rPr>
            </w:pPr>
          </w:p>
        </w:tc>
        <w:tc>
          <w:tcPr>
            <w:tcW w:w="2338" w:type="dxa"/>
            <w:tcBorders>
              <w:top w:val="single" w:color="auto" w:sz="4" w:space="0"/>
              <w:left w:val="single" w:color="auto" w:sz="4" w:space="0"/>
            </w:tcBorders>
            <w:shd w:val="clear" w:color="auto" w:fill="FFFFFF"/>
            <w:vAlign w:val="top"/>
          </w:tcPr>
          <w:p>
            <w:pPr>
              <w:widowControl w:val="0"/>
              <w:rPr>
                <w:sz w:val="10"/>
                <w:szCs w:val="10"/>
              </w:rPr>
            </w:pPr>
          </w:p>
        </w:tc>
        <w:tc>
          <w:tcPr>
            <w:tcW w:w="2169"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6" w:hRule="atLeast"/>
          <w:jc w:val="center"/>
        </w:trPr>
        <w:tc>
          <w:tcPr>
            <w:tcBorders>
              <w:top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40"/>
              <w:jc w:val="left"/>
              <w:rPr>
                <w:rFonts w:hint="eastAsia" w:eastAsia="宋体"/>
                <w:sz w:val="20"/>
                <w:szCs w:val="20"/>
                <w:lang w:eastAsia="zh-CN"/>
              </w:rPr>
            </w:pPr>
            <w:r>
              <w:rPr>
                <w:color w:val="000000"/>
                <w:spacing w:val="0"/>
                <w:w w:val="100"/>
                <w:position w:val="0"/>
                <w:sz w:val="20"/>
                <w:szCs w:val="20"/>
              </w:rPr>
              <w:t>应交增值税</w:t>
            </w:r>
            <w:r>
              <w:rPr>
                <w:rFonts w:hint="eastAsia"/>
                <w:color w:val="000000"/>
                <w:spacing w:val="0"/>
                <w:w w:val="100"/>
                <w:position w:val="0"/>
                <w:sz w:val="20"/>
                <w:szCs w:val="20"/>
                <w:lang w:eastAsia="zh-CN"/>
              </w:rPr>
              <w:t>（本期累计发生额）</w:t>
            </w: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千元</w:t>
            </w: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402</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2338"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2169"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r>
    </w:tbl>
    <w:p>
      <w:pPr>
        <w:spacing w:line="1" w:lineRule="exact"/>
        <w:rPr>
          <w:sz w:val="2"/>
          <w:szCs w:val="2"/>
        </w:rPr>
      </w:pPr>
      <w:r>
        <w:br w:type="page"/>
      </w:r>
    </w:p>
    <w:p>
      <w:pPr>
        <w:pStyle w:val="22"/>
        <w:keepNext/>
        <w:keepLines/>
        <w:widowControl w:val="0"/>
        <w:shd w:val="clear" w:color="auto" w:fill="auto"/>
        <w:bidi w:val="0"/>
        <w:spacing w:before="0" w:after="300" w:line="240" w:lineRule="auto"/>
        <w:ind w:left="0" w:right="0" w:firstLine="0"/>
        <w:jc w:val="center"/>
      </w:pPr>
      <w:bookmarkStart w:id="27" w:name="bookmark40"/>
      <w:bookmarkStart w:id="28" w:name="bookmark39"/>
      <w:bookmarkStart w:id="29" w:name="bookmark41"/>
      <w:r>
        <w:rPr>
          <w:color w:val="000000"/>
          <w:spacing w:val="0"/>
          <w:w w:val="100"/>
          <w:position w:val="0"/>
        </w:rPr>
        <w:t>建筑业企业生产经营情况</w:t>
      </w:r>
      <w:bookmarkEnd w:id="27"/>
      <w:bookmarkEnd w:id="28"/>
      <w:bookmarkEnd w:id="29"/>
    </w:p>
    <w:p>
      <w:pPr>
        <w:pStyle w:val="18"/>
        <w:keepNext w:val="0"/>
        <w:keepLines w:val="0"/>
        <w:widowControl w:val="0"/>
        <w:shd w:val="clear" w:color="auto" w:fill="auto"/>
        <w:tabs>
          <w:tab w:val="left" w:pos="4512"/>
        </w:tabs>
        <w:bidi w:val="0"/>
        <w:spacing w:before="0" w:after="0" w:line="240" w:lineRule="auto"/>
        <w:ind w:left="0" w:right="0" w:firstLine="0"/>
        <w:jc w:val="center"/>
        <w:rPr>
          <w:sz w:val="20"/>
          <w:szCs w:val="20"/>
        </w:rPr>
      </w:pPr>
      <w:r>
        <w:rPr>
          <w:rFonts w:hint="eastAsia"/>
          <w:color w:val="000000"/>
          <w:spacing w:val="0"/>
          <w:w w:val="100"/>
          <w:position w:val="0"/>
          <w:sz w:val="20"/>
          <w:szCs w:val="20"/>
          <w:lang w:val="en-US" w:eastAsia="zh-CN"/>
        </w:rPr>
        <w:t xml:space="preserve">                                                           </w:t>
      </w:r>
      <w:r>
        <w:rPr>
          <w:color w:val="000000"/>
          <w:spacing w:val="0"/>
          <w:w w:val="100"/>
          <w:position w:val="0"/>
          <w:sz w:val="20"/>
          <w:szCs w:val="20"/>
        </w:rPr>
        <w:t>202</w:t>
      </w:r>
      <w:r>
        <w:rPr>
          <w:rFonts w:hint="eastAsia"/>
          <w:color w:val="000000"/>
          <w:spacing w:val="0"/>
          <w:w w:val="100"/>
          <w:position w:val="0"/>
          <w:sz w:val="20"/>
          <w:szCs w:val="20"/>
          <w:lang w:val="en-US" w:eastAsia="zh-CN"/>
        </w:rPr>
        <w:t>2</w:t>
      </w:r>
      <w:r>
        <w:rPr>
          <w:color w:val="000000"/>
          <w:spacing w:val="0"/>
          <w:w w:val="100"/>
          <w:position w:val="0"/>
          <w:sz w:val="20"/>
          <w:szCs w:val="20"/>
        </w:rPr>
        <w:t>年</w:t>
      </w:r>
      <w:r>
        <w:rPr>
          <w:color w:val="000000"/>
          <w:spacing w:val="0"/>
          <w:w w:val="100"/>
          <w:position w:val="0"/>
          <w:sz w:val="20"/>
          <w:szCs w:val="20"/>
        </w:rPr>
        <w:tab/>
      </w:r>
      <w:r>
        <w:rPr>
          <w:rFonts w:hint="eastAsia"/>
          <w:color w:val="000000"/>
          <w:spacing w:val="0"/>
          <w:w w:val="100"/>
          <w:position w:val="0"/>
          <w:sz w:val="20"/>
          <w:szCs w:val="20"/>
          <w:lang w:val="en-US" w:eastAsia="zh-CN"/>
        </w:rPr>
        <w:t xml:space="preserve">                                            </w:t>
      </w:r>
      <w:r>
        <w:rPr>
          <w:color w:val="000000"/>
          <w:spacing w:val="0"/>
          <w:w w:val="100"/>
          <w:position w:val="0"/>
          <w:sz w:val="20"/>
          <w:szCs w:val="20"/>
        </w:rPr>
        <w:t>表 号：</w:t>
      </w:r>
      <w:r>
        <w:rPr>
          <w:rFonts w:hint="eastAsia"/>
          <w:color w:val="000000"/>
          <w:spacing w:val="0"/>
          <w:w w:val="100"/>
          <w:position w:val="0"/>
          <w:sz w:val="20"/>
          <w:szCs w:val="20"/>
          <w:lang w:val="en-US" w:eastAsia="zh-CN" w:bidi="en-US"/>
        </w:rPr>
        <w:t>C</w:t>
      </w:r>
      <w:r>
        <w:rPr>
          <w:color w:val="000000"/>
          <w:spacing w:val="0"/>
          <w:w w:val="100"/>
          <w:position w:val="0"/>
          <w:sz w:val="20"/>
          <w:szCs w:val="20"/>
        </w:rPr>
        <w:t>204 - 1表</w:t>
      </w:r>
    </w:p>
    <w:tbl>
      <w:tblPr>
        <w:tblStyle w:val="7"/>
        <w:tblW w:w="0" w:type="auto"/>
        <w:jc w:val="center"/>
        <w:tblLayout w:type="fixed"/>
        <w:tblCellMar>
          <w:top w:w="0" w:type="dxa"/>
          <w:left w:w="10" w:type="dxa"/>
          <w:bottom w:w="0" w:type="dxa"/>
          <w:right w:w="10" w:type="dxa"/>
        </w:tblCellMar>
      </w:tblPr>
      <w:tblGrid>
        <w:gridCol w:w="3998"/>
        <w:gridCol w:w="1046"/>
        <w:gridCol w:w="739"/>
        <w:gridCol w:w="2150"/>
        <w:gridCol w:w="2150"/>
        <w:gridCol w:w="2155"/>
        <w:gridCol w:w="2160"/>
      </w:tblGrid>
      <w:tr>
        <w:tblPrEx>
          <w:tblCellMar>
            <w:top w:w="0" w:type="dxa"/>
            <w:left w:w="10" w:type="dxa"/>
            <w:bottom w:w="0" w:type="dxa"/>
            <w:right w:w="10" w:type="dxa"/>
          </w:tblCellMar>
        </w:tblPrEx>
        <w:trPr>
          <w:trHeight w:val="731"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指标名称</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302" w:lineRule="exact"/>
              <w:ind w:left="300" w:right="0" w:firstLine="0"/>
              <w:jc w:val="both"/>
              <w:rPr>
                <w:color w:val="000000"/>
                <w:spacing w:val="0"/>
                <w:w w:val="100"/>
                <w:position w:val="0"/>
                <w:sz w:val="20"/>
                <w:szCs w:val="20"/>
              </w:rPr>
            </w:pPr>
            <w:r>
              <w:rPr>
                <w:color w:val="000000"/>
                <w:spacing w:val="0"/>
                <w:w w:val="100"/>
                <w:position w:val="0"/>
                <w:sz w:val="20"/>
                <w:szCs w:val="20"/>
              </w:rPr>
              <w:t>计量</w:t>
            </w:r>
          </w:p>
          <w:p>
            <w:pPr>
              <w:pStyle w:val="20"/>
              <w:keepNext w:val="0"/>
              <w:keepLines w:val="0"/>
              <w:widowControl w:val="0"/>
              <w:shd w:val="clear" w:color="auto" w:fill="auto"/>
              <w:bidi w:val="0"/>
              <w:spacing w:before="0" w:after="0" w:line="302" w:lineRule="exact"/>
              <w:ind w:left="300" w:right="0" w:firstLine="0"/>
              <w:jc w:val="both"/>
              <w:rPr>
                <w:sz w:val="20"/>
                <w:szCs w:val="20"/>
              </w:rPr>
            </w:pPr>
            <w:r>
              <w:rPr>
                <w:color w:val="000000"/>
                <w:spacing w:val="0"/>
                <w:w w:val="100"/>
                <w:position w:val="0"/>
                <w:sz w:val="20"/>
                <w:szCs w:val="20"/>
              </w:rPr>
              <w:t>单位</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代码</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74" w:lineRule="exact"/>
              <w:ind w:left="0" w:right="0" w:firstLine="0"/>
              <w:jc w:val="center"/>
              <w:rPr>
                <w:color w:val="000000"/>
                <w:spacing w:val="0"/>
                <w:w w:val="100"/>
                <w:position w:val="0"/>
                <w:sz w:val="20"/>
                <w:szCs w:val="20"/>
              </w:rPr>
            </w:pPr>
            <w:r>
              <w:rPr>
                <w:color w:val="000000"/>
                <w:spacing w:val="0"/>
                <w:w w:val="100"/>
                <w:position w:val="0"/>
                <w:sz w:val="20"/>
                <w:szCs w:val="20"/>
              </w:rPr>
              <w:t xml:space="preserve">—季度 </w:t>
            </w:r>
          </w:p>
          <w:p>
            <w:pPr>
              <w:pStyle w:val="20"/>
              <w:keepNext w:val="0"/>
              <w:keepLines w:val="0"/>
              <w:widowControl w:val="0"/>
              <w:shd w:val="clear" w:color="auto" w:fill="auto"/>
              <w:bidi w:val="0"/>
              <w:spacing w:before="0" w:after="0" w:line="274" w:lineRule="exact"/>
              <w:ind w:left="0" w:right="0" w:firstLine="0"/>
              <w:jc w:val="center"/>
              <w:rPr>
                <w:sz w:val="20"/>
                <w:szCs w:val="20"/>
              </w:rPr>
            </w:pPr>
            <w:r>
              <w:rPr>
                <w:color w:val="000000"/>
                <w:spacing w:val="0"/>
                <w:w w:val="100"/>
                <w:position w:val="0"/>
                <w:sz w:val="20"/>
                <w:szCs w:val="20"/>
                <w:lang w:val="en-US" w:eastAsia="en-US" w:bidi="en-US"/>
              </w:rPr>
              <w:t>（1-3</w:t>
            </w:r>
            <w:r>
              <w:rPr>
                <w:color w:val="000000"/>
                <w:spacing w:val="0"/>
                <w:w w:val="100"/>
                <w:position w:val="0"/>
                <w:sz w:val="20"/>
                <w:szCs w:val="20"/>
              </w:rPr>
              <w:t>月累计）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40" w:line="240" w:lineRule="auto"/>
              <w:ind w:left="0" w:right="0" w:firstLine="0"/>
              <w:jc w:val="center"/>
              <w:rPr>
                <w:sz w:val="20"/>
                <w:szCs w:val="20"/>
              </w:rPr>
            </w:pPr>
            <w:r>
              <w:rPr>
                <w:color w:val="000000"/>
                <w:spacing w:val="0"/>
                <w:w w:val="100"/>
                <w:position w:val="0"/>
                <w:sz w:val="20"/>
                <w:szCs w:val="20"/>
              </w:rPr>
              <w:t>二季度</w:t>
            </w:r>
          </w:p>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（1-6</w:t>
            </w:r>
            <w:r>
              <w:rPr>
                <w:color w:val="000000"/>
                <w:spacing w:val="0"/>
                <w:w w:val="100"/>
                <w:position w:val="0"/>
                <w:sz w:val="20"/>
                <w:szCs w:val="20"/>
              </w:rPr>
              <w:t>月累计）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74" w:lineRule="exact"/>
              <w:ind w:left="0" w:right="0" w:firstLine="0"/>
              <w:jc w:val="center"/>
              <w:rPr>
                <w:color w:val="000000"/>
                <w:spacing w:val="0"/>
                <w:w w:val="100"/>
                <w:position w:val="0"/>
                <w:sz w:val="20"/>
                <w:szCs w:val="20"/>
              </w:rPr>
            </w:pPr>
            <w:r>
              <w:rPr>
                <w:color w:val="000000"/>
                <w:spacing w:val="0"/>
                <w:w w:val="100"/>
                <w:position w:val="0"/>
                <w:sz w:val="20"/>
                <w:szCs w:val="20"/>
              </w:rPr>
              <w:t xml:space="preserve">三季度 </w:t>
            </w:r>
          </w:p>
          <w:p>
            <w:pPr>
              <w:pStyle w:val="20"/>
              <w:keepNext w:val="0"/>
              <w:keepLines w:val="0"/>
              <w:widowControl w:val="0"/>
              <w:shd w:val="clear" w:color="auto" w:fill="auto"/>
              <w:bidi w:val="0"/>
              <w:spacing w:before="0" w:after="0" w:line="274" w:lineRule="exact"/>
              <w:ind w:left="0" w:right="0" w:firstLine="0"/>
              <w:jc w:val="center"/>
              <w:rPr>
                <w:sz w:val="20"/>
                <w:szCs w:val="20"/>
              </w:rPr>
            </w:pPr>
            <w:r>
              <w:rPr>
                <w:color w:val="000000"/>
                <w:spacing w:val="0"/>
                <w:w w:val="100"/>
                <w:position w:val="0"/>
                <w:sz w:val="20"/>
                <w:szCs w:val="20"/>
                <w:lang w:val="en-US" w:eastAsia="en-US" w:bidi="en-US"/>
              </w:rPr>
              <w:t>（1-9</w:t>
            </w:r>
            <w:r>
              <w:rPr>
                <w:color w:val="000000"/>
                <w:spacing w:val="0"/>
                <w:w w:val="100"/>
                <w:position w:val="0"/>
                <w:sz w:val="20"/>
                <w:szCs w:val="20"/>
              </w:rPr>
              <w:t>月累计）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78" w:lineRule="exact"/>
              <w:ind w:left="0" w:right="0" w:firstLine="0"/>
              <w:jc w:val="center"/>
              <w:rPr>
                <w:color w:val="000000"/>
                <w:spacing w:val="0"/>
                <w:w w:val="100"/>
                <w:position w:val="0"/>
                <w:sz w:val="20"/>
                <w:szCs w:val="20"/>
              </w:rPr>
            </w:pPr>
            <w:r>
              <w:rPr>
                <w:color w:val="000000"/>
                <w:spacing w:val="0"/>
                <w:w w:val="100"/>
                <w:position w:val="0"/>
                <w:sz w:val="20"/>
                <w:szCs w:val="20"/>
              </w:rPr>
              <w:t xml:space="preserve">四季度 </w:t>
            </w:r>
          </w:p>
          <w:p>
            <w:pPr>
              <w:pStyle w:val="20"/>
              <w:keepNext w:val="0"/>
              <w:keepLines w:val="0"/>
              <w:widowControl w:val="0"/>
              <w:shd w:val="clear" w:color="auto" w:fill="auto"/>
              <w:bidi w:val="0"/>
              <w:spacing w:before="0" w:after="0" w:line="278" w:lineRule="exact"/>
              <w:ind w:left="0" w:right="0" w:firstLine="0"/>
              <w:jc w:val="center"/>
              <w:rPr>
                <w:sz w:val="20"/>
                <w:szCs w:val="20"/>
              </w:rPr>
            </w:pPr>
            <w:r>
              <w:rPr>
                <w:color w:val="000000"/>
                <w:spacing w:val="0"/>
                <w:w w:val="100"/>
                <w:position w:val="0"/>
                <w:sz w:val="20"/>
                <w:szCs w:val="20"/>
                <w:lang w:val="en-US" w:eastAsia="en-US" w:bidi="en-US"/>
              </w:rPr>
              <w:t>（1-12</w:t>
            </w:r>
            <w:r>
              <w:rPr>
                <w:color w:val="000000"/>
                <w:spacing w:val="0"/>
                <w:w w:val="100"/>
                <w:position w:val="0"/>
                <w:sz w:val="20"/>
                <w:szCs w:val="20"/>
              </w:rPr>
              <w:t>月累计）</w:t>
            </w:r>
          </w:p>
        </w:tc>
      </w:tr>
      <w:tr>
        <w:tblPrEx>
          <w:tblCellMar>
            <w:top w:w="0" w:type="dxa"/>
            <w:left w:w="10" w:type="dxa"/>
            <w:bottom w:w="0" w:type="dxa"/>
            <w:right w:w="10" w:type="dxa"/>
          </w:tblCellMar>
        </w:tblPrEx>
        <w:trPr>
          <w:trHeight w:val="454"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一、建筑业合同情况</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一</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一</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54"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rPr>
              <w:t>签订合同额</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54"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740"/>
              <w:jc w:val="left"/>
              <w:rPr>
                <w:sz w:val="20"/>
                <w:szCs w:val="20"/>
              </w:rPr>
            </w:pPr>
            <w:r>
              <w:rPr>
                <w:color w:val="000000"/>
                <w:spacing w:val="0"/>
                <w:w w:val="100"/>
                <w:position w:val="0"/>
                <w:sz w:val="20"/>
                <w:szCs w:val="20"/>
              </w:rPr>
              <w:t>上年结转合同额</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54"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740"/>
              <w:jc w:val="left"/>
              <w:rPr>
                <w:sz w:val="20"/>
                <w:szCs w:val="20"/>
              </w:rPr>
            </w:pPr>
            <w:r>
              <w:rPr>
                <w:color w:val="000000"/>
                <w:spacing w:val="0"/>
                <w:w w:val="100"/>
                <w:position w:val="0"/>
                <w:sz w:val="20"/>
                <w:szCs w:val="20"/>
              </w:rPr>
              <w:t>本年新签合同额</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54"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二、承包工程完成情况</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一</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一</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54"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right="0" w:firstLine="400" w:firstLineChars="200"/>
              <w:jc w:val="left"/>
              <w:rPr>
                <w:rFonts w:hint="eastAsia" w:eastAsia="宋体"/>
                <w:sz w:val="20"/>
                <w:szCs w:val="20"/>
                <w:lang w:eastAsia="zh-CN"/>
              </w:rPr>
            </w:pPr>
            <w:r>
              <w:rPr>
                <w:rFonts w:hint="eastAsia"/>
                <w:color w:val="000000"/>
                <w:spacing w:val="0"/>
                <w:w w:val="100"/>
                <w:position w:val="0"/>
                <w:sz w:val="20"/>
                <w:szCs w:val="20"/>
                <w:lang w:eastAsia="zh-CN"/>
              </w:rPr>
              <w:t>直接从建设单位承揽工程完成的产值</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54"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740"/>
              <w:jc w:val="left"/>
              <w:rPr>
                <w:sz w:val="20"/>
                <w:szCs w:val="20"/>
              </w:rPr>
            </w:pPr>
            <w:r>
              <w:rPr>
                <w:color w:val="000000"/>
                <w:spacing w:val="0"/>
                <w:w w:val="100"/>
                <w:position w:val="0"/>
                <w:sz w:val="20"/>
                <w:szCs w:val="20"/>
              </w:rPr>
              <w:t>自行完成施工产值</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54"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740"/>
              <w:jc w:val="left"/>
              <w:rPr>
                <w:sz w:val="20"/>
                <w:szCs w:val="20"/>
              </w:rPr>
            </w:pPr>
            <w:r>
              <w:rPr>
                <w:color w:val="000000"/>
                <w:spacing w:val="0"/>
                <w:w w:val="100"/>
                <w:position w:val="0"/>
                <w:sz w:val="20"/>
                <w:szCs w:val="20"/>
              </w:rPr>
              <w:t>分包出去工程的产值</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54"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480"/>
              <w:jc w:val="left"/>
              <w:rPr>
                <w:rFonts w:hint="eastAsia" w:eastAsia="宋体"/>
                <w:sz w:val="20"/>
                <w:szCs w:val="20"/>
                <w:lang w:eastAsia="zh-CN"/>
              </w:rPr>
            </w:pPr>
            <w:r>
              <w:rPr>
                <w:rFonts w:hint="eastAsia"/>
                <w:color w:val="000000"/>
                <w:spacing w:val="0"/>
                <w:w w:val="100"/>
                <w:position w:val="0"/>
                <w:sz w:val="20"/>
                <w:szCs w:val="20"/>
                <w:lang w:eastAsia="zh-CN"/>
              </w:rPr>
              <w:t>从建设</w:t>
            </w:r>
            <w:r>
              <w:rPr>
                <w:color w:val="000000"/>
                <w:spacing w:val="0"/>
                <w:w w:val="100"/>
                <w:position w:val="0"/>
                <w:sz w:val="20"/>
                <w:szCs w:val="20"/>
              </w:rPr>
              <w:t>单位以外</w:t>
            </w:r>
            <w:r>
              <w:rPr>
                <w:rFonts w:hint="eastAsia"/>
                <w:color w:val="000000"/>
                <w:spacing w:val="0"/>
                <w:w w:val="100"/>
                <w:position w:val="0"/>
                <w:sz w:val="20"/>
                <w:szCs w:val="20"/>
                <w:lang w:eastAsia="zh-CN"/>
              </w:rPr>
              <w:t>承揽工程完成的产值</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07</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54"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三、建筑业总产值</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08</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54" w:hRule="atLeast"/>
          <w:jc w:val="center"/>
        </w:trPr>
        <w:tc>
          <w:tcPr>
            <w:tcBorders>
              <w:top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740"/>
              <w:jc w:val="left"/>
              <w:rPr>
                <w:sz w:val="20"/>
                <w:szCs w:val="20"/>
              </w:rPr>
            </w:pPr>
            <w:r>
              <w:rPr>
                <w:color w:val="000000"/>
                <w:spacing w:val="0"/>
                <w:w w:val="100"/>
                <w:position w:val="0"/>
                <w:sz w:val="20"/>
                <w:szCs w:val="20"/>
              </w:rPr>
              <w:t>其中：装配式建筑工程产值</w:t>
            </w: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千元</w:t>
            </w: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17</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54" w:hRule="atLeast"/>
          <w:jc w:val="center"/>
        </w:trPr>
        <w:tc>
          <w:tcPr>
            <w:tcBorders>
              <w:top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740" w:firstLineChars="0"/>
              <w:jc w:val="left"/>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其中：装饰装修产值</w:t>
            </w: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300" w:leftChars="0" w:right="0" w:rightChars="0" w:firstLine="0" w:firstLineChars="0"/>
              <w:jc w:val="left"/>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千元</w:t>
            </w: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240" w:firstLineChars="0"/>
              <w:jc w:val="left"/>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09</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54" w:hRule="atLeast"/>
          <w:jc w:val="center"/>
        </w:trPr>
        <w:tc>
          <w:tcPr>
            <w:tcBorders>
              <w:top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740" w:firstLineChars="0"/>
              <w:jc w:val="left"/>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其中：在外省完成的产值</w:t>
            </w: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300" w:leftChars="0" w:right="0" w:rightChars="0" w:firstLine="0" w:firstLineChars="0"/>
              <w:jc w:val="left"/>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千元</w:t>
            </w: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240" w:firstLineChars="0"/>
              <w:jc w:val="left"/>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10</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54" w:hRule="atLeast"/>
          <w:jc w:val="center"/>
        </w:trPr>
        <w:tc>
          <w:tcPr>
            <w:tcBorders>
              <w:top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540" w:firstLineChars="0"/>
              <w:jc w:val="left"/>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建筑工程产值</w:t>
            </w: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300" w:leftChars="0" w:right="0" w:rightChars="0" w:firstLine="0" w:firstLineChars="0"/>
              <w:jc w:val="left"/>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千元</w:t>
            </w: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240" w:firstLineChars="0"/>
              <w:jc w:val="left"/>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11</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54" w:hRule="atLeast"/>
          <w:jc w:val="center"/>
        </w:trPr>
        <w:tc>
          <w:tcPr>
            <w:tcBorders>
              <w:top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540" w:firstLineChars="0"/>
              <w:jc w:val="left"/>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安装工程产值</w:t>
            </w: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300" w:leftChars="0" w:right="0" w:rightChars="0" w:firstLine="0" w:firstLineChars="0"/>
              <w:jc w:val="left"/>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千元</w:t>
            </w: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240" w:firstLineChars="0"/>
              <w:jc w:val="left"/>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12</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54" w:hRule="atLeast"/>
          <w:jc w:val="center"/>
        </w:trPr>
        <w:tc>
          <w:tcPr>
            <w:tcBorders>
              <w:top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540" w:firstLineChars="0"/>
              <w:jc w:val="left"/>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其他产值</w:t>
            </w: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300" w:leftChars="0" w:right="0" w:rightChars="0" w:firstLine="0" w:firstLineChars="0"/>
              <w:jc w:val="left"/>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千元</w:t>
            </w: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240" w:firstLineChars="0"/>
              <w:jc w:val="left"/>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13</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r>
    </w:tbl>
    <w:p>
      <w:pPr>
        <w:spacing w:line="1" w:lineRule="exact"/>
        <w:rPr>
          <w:sz w:val="2"/>
          <w:szCs w:val="2"/>
        </w:rPr>
      </w:pPr>
      <w:r>
        <w:br w:type="page"/>
      </w:r>
    </w:p>
    <w:tbl>
      <w:tblPr>
        <w:tblStyle w:val="7"/>
        <w:tblW w:w="0" w:type="auto"/>
        <w:jc w:val="center"/>
        <w:tblLayout w:type="fixed"/>
        <w:tblCellMar>
          <w:top w:w="0" w:type="dxa"/>
          <w:left w:w="10" w:type="dxa"/>
          <w:bottom w:w="0" w:type="dxa"/>
          <w:right w:w="10" w:type="dxa"/>
        </w:tblCellMar>
      </w:tblPr>
      <w:tblGrid>
        <w:gridCol w:w="4008"/>
        <w:gridCol w:w="14"/>
        <w:gridCol w:w="1032"/>
        <w:gridCol w:w="14"/>
        <w:gridCol w:w="725"/>
        <w:gridCol w:w="14"/>
        <w:gridCol w:w="2136"/>
        <w:gridCol w:w="14"/>
        <w:gridCol w:w="2136"/>
        <w:gridCol w:w="14"/>
        <w:gridCol w:w="2141"/>
        <w:gridCol w:w="14"/>
        <w:gridCol w:w="2170"/>
        <w:gridCol w:w="14"/>
      </w:tblGrid>
      <w:tr>
        <w:tblPrEx>
          <w:tblCellMar>
            <w:top w:w="0" w:type="dxa"/>
            <w:left w:w="10" w:type="dxa"/>
            <w:bottom w:w="0" w:type="dxa"/>
            <w:right w:w="10" w:type="dxa"/>
          </w:tblCellMar>
        </w:tblPrEx>
        <w:trPr>
          <w:gridAfter w:val="1"/>
          <w:wAfter w:w="14" w:type="dxa"/>
          <w:trHeight w:val="731"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指标名称</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302" w:lineRule="exact"/>
              <w:ind w:left="300" w:right="0" w:firstLine="0"/>
              <w:jc w:val="both"/>
              <w:rPr>
                <w:color w:val="000000"/>
                <w:spacing w:val="0"/>
                <w:w w:val="100"/>
                <w:position w:val="0"/>
                <w:sz w:val="20"/>
                <w:szCs w:val="20"/>
              </w:rPr>
            </w:pPr>
            <w:r>
              <w:rPr>
                <w:color w:val="000000"/>
                <w:spacing w:val="0"/>
                <w:w w:val="100"/>
                <w:position w:val="0"/>
                <w:sz w:val="20"/>
                <w:szCs w:val="20"/>
              </w:rPr>
              <w:t xml:space="preserve">计量 </w:t>
            </w:r>
          </w:p>
          <w:p>
            <w:pPr>
              <w:pStyle w:val="20"/>
              <w:keepNext w:val="0"/>
              <w:keepLines w:val="0"/>
              <w:widowControl w:val="0"/>
              <w:shd w:val="clear" w:color="auto" w:fill="auto"/>
              <w:bidi w:val="0"/>
              <w:spacing w:before="0" w:after="0" w:line="302" w:lineRule="exact"/>
              <w:ind w:left="300" w:right="0" w:firstLine="0"/>
              <w:jc w:val="both"/>
              <w:rPr>
                <w:sz w:val="20"/>
                <w:szCs w:val="20"/>
              </w:rPr>
            </w:pPr>
            <w:r>
              <w:rPr>
                <w:color w:val="000000"/>
                <w:spacing w:val="0"/>
                <w:w w:val="100"/>
                <w:position w:val="0"/>
                <w:sz w:val="20"/>
                <w:szCs w:val="20"/>
              </w:rPr>
              <w:t>单位</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代码</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40" w:line="240" w:lineRule="auto"/>
              <w:ind w:left="0" w:right="0" w:firstLine="0"/>
              <w:jc w:val="center"/>
              <w:rPr>
                <w:sz w:val="20"/>
                <w:szCs w:val="20"/>
              </w:rPr>
            </w:pPr>
            <w:r>
              <w:rPr>
                <w:color w:val="000000"/>
                <w:spacing w:val="0"/>
                <w:w w:val="100"/>
                <w:position w:val="0"/>
                <w:sz w:val="20"/>
                <w:szCs w:val="20"/>
              </w:rPr>
              <w:t>一季度</w:t>
            </w:r>
          </w:p>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（1-3</w:t>
            </w:r>
            <w:r>
              <w:rPr>
                <w:color w:val="000000"/>
                <w:spacing w:val="0"/>
                <w:w w:val="100"/>
                <w:position w:val="0"/>
                <w:sz w:val="20"/>
                <w:szCs w:val="20"/>
              </w:rPr>
              <w:t>月累计）</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78" w:lineRule="exact"/>
              <w:ind w:left="0" w:right="0" w:firstLine="0"/>
              <w:jc w:val="center"/>
              <w:rPr>
                <w:color w:val="000000"/>
                <w:spacing w:val="0"/>
                <w:w w:val="100"/>
                <w:position w:val="0"/>
                <w:sz w:val="20"/>
                <w:szCs w:val="20"/>
              </w:rPr>
            </w:pPr>
            <w:r>
              <w:rPr>
                <w:color w:val="000000"/>
                <w:spacing w:val="0"/>
                <w:w w:val="100"/>
                <w:position w:val="0"/>
                <w:sz w:val="20"/>
                <w:szCs w:val="20"/>
              </w:rPr>
              <w:t xml:space="preserve">二季度 </w:t>
            </w:r>
          </w:p>
          <w:p>
            <w:pPr>
              <w:pStyle w:val="20"/>
              <w:keepNext w:val="0"/>
              <w:keepLines w:val="0"/>
              <w:widowControl w:val="0"/>
              <w:shd w:val="clear" w:color="auto" w:fill="auto"/>
              <w:bidi w:val="0"/>
              <w:spacing w:before="0" w:after="0" w:line="278" w:lineRule="exact"/>
              <w:ind w:left="0" w:right="0" w:firstLine="0"/>
              <w:jc w:val="center"/>
              <w:rPr>
                <w:sz w:val="20"/>
                <w:szCs w:val="20"/>
              </w:rPr>
            </w:pPr>
            <w:r>
              <w:rPr>
                <w:color w:val="000000"/>
                <w:spacing w:val="0"/>
                <w:w w:val="100"/>
                <w:position w:val="0"/>
                <w:sz w:val="20"/>
                <w:szCs w:val="20"/>
                <w:lang w:val="en-US" w:eastAsia="en-US" w:bidi="en-US"/>
              </w:rPr>
              <w:t>（1-6</w:t>
            </w:r>
            <w:r>
              <w:rPr>
                <w:color w:val="000000"/>
                <w:spacing w:val="0"/>
                <w:w w:val="100"/>
                <w:position w:val="0"/>
                <w:sz w:val="20"/>
                <w:szCs w:val="20"/>
              </w:rPr>
              <w:t>月累计）</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78" w:lineRule="exact"/>
              <w:ind w:left="0" w:right="0" w:firstLine="0"/>
              <w:jc w:val="center"/>
              <w:rPr>
                <w:color w:val="000000"/>
                <w:spacing w:val="0"/>
                <w:w w:val="100"/>
                <w:position w:val="0"/>
                <w:sz w:val="20"/>
                <w:szCs w:val="20"/>
              </w:rPr>
            </w:pPr>
            <w:r>
              <w:rPr>
                <w:color w:val="000000"/>
                <w:spacing w:val="0"/>
                <w:w w:val="100"/>
                <w:position w:val="0"/>
                <w:sz w:val="20"/>
                <w:szCs w:val="20"/>
              </w:rPr>
              <w:t xml:space="preserve">三季度 </w:t>
            </w:r>
          </w:p>
          <w:p>
            <w:pPr>
              <w:pStyle w:val="20"/>
              <w:keepNext w:val="0"/>
              <w:keepLines w:val="0"/>
              <w:widowControl w:val="0"/>
              <w:shd w:val="clear" w:color="auto" w:fill="auto"/>
              <w:bidi w:val="0"/>
              <w:spacing w:before="0" w:after="0" w:line="278" w:lineRule="exact"/>
              <w:ind w:left="0" w:right="0" w:firstLine="0"/>
              <w:jc w:val="center"/>
              <w:rPr>
                <w:sz w:val="20"/>
                <w:szCs w:val="20"/>
              </w:rPr>
            </w:pPr>
            <w:r>
              <w:rPr>
                <w:color w:val="000000"/>
                <w:spacing w:val="0"/>
                <w:w w:val="100"/>
                <w:position w:val="0"/>
                <w:sz w:val="20"/>
                <w:szCs w:val="20"/>
                <w:lang w:val="en-US" w:eastAsia="en-US" w:bidi="en-US"/>
              </w:rPr>
              <w:t>（1-9</w:t>
            </w:r>
            <w:r>
              <w:rPr>
                <w:color w:val="000000"/>
                <w:spacing w:val="0"/>
                <w:w w:val="100"/>
                <w:position w:val="0"/>
                <w:sz w:val="20"/>
                <w:szCs w:val="20"/>
              </w:rPr>
              <w:t>月累计）</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78" w:lineRule="exact"/>
              <w:ind w:left="0" w:right="0" w:firstLine="0"/>
              <w:jc w:val="center"/>
              <w:rPr>
                <w:color w:val="000000"/>
                <w:spacing w:val="0"/>
                <w:w w:val="100"/>
                <w:position w:val="0"/>
                <w:sz w:val="20"/>
                <w:szCs w:val="20"/>
              </w:rPr>
            </w:pPr>
            <w:r>
              <w:rPr>
                <w:color w:val="000000"/>
                <w:spacing w:val="0"/>
                <w:w w:val="100"/>
                <w:position w:val="0"/>
                <w:sz w:val="20"/>
                <w:szCs w:val="20"/>
              </w:rPr>
              <w:t xml:space="preserve">四季度 </w:t>
            </w:r>
          </w:p>
          <w:p>
            <w:pPr>
              <w:pStyle w:val="20"/>
              <w:keepNext w:val="0"/>
              <w:keepLines w:val="0"/>
              <w:widowControl w:val="0"/>
              <w:shd w:val="clear" w:color="auto" w:fill="auto"/>
              <w:bidi w:val="0"/>
              <w:spacing w:before="0" w:after="0" w:line="278" w:lineRule="exact"/>
              <w:ind w:left="0" w:right="0" w:firstLine="0"/>
              <w:jc w:val="center"/>
              <w:rPr>
                <w:sz w:val="20"/>
                <w:szCs w:val="20"/>
              </w:rPr>
            </w:pPr>
            <w:r>
              <w:rPr>
                <w:color w:val="000000"/>
                <w:spacing w:val="0"/>
                <w:w w:val="100"/>
                <w:position w:val="0"/>
                <w:sz w:val="20"/>
                <w:szCs w:val="20"/>
                <w:lang w:val="en-US" w:eastAsia="en-US" w:bidi="en-US"/>
              </w:rPr>
              <w:t>（1</w:t>
            </w:r>
            <w:r>
              <w:rPr>
                <w:rFonts w:hint="eastAsia"/>
                <w:color w:val="000000"/>
                <w:spacing w:val="0"/>
                <w:w w:val="100"/>
                <w:position w:val="0"/>
                <w:sz w:val="20"/>
                <w:szCs w:val="20"/>
                <w:lang w:val="en-US" w:eastAsia="zh-CN" w:bidi="en-US"/>
              </w:rPr>
              <w:t>-</w:t>
            </w:r>
            <w:r>
              <w:rPr>
                <w:color w:val="000000"/>
                <w:spacing w:val="0"/>
                <w:w w:val="100"/>
                <w:position w:val="0"/>
                <w:sz w:val="20"/>
                <w:szCs w:val="20"/>
                <w:lang w:val="en-US" w:eastAsia="en-US" w:bidi="en-US"/>
              </w:rPr>
              <w:t>2</w:t>
            </w:r>
            <w:r>
              <w:rPr>
                <w:color w:val="000000"/>
                <w:spacing w:val="0"/>
                <w:w w:val="100"/>
                <w:position w:val="0"/>
                <w:sz w:val="20"/>
                <w:szCs w:val="20"/>
              </w:rPr>
              <w:t>月累计）</w:t>
            </w:r>
          </w:p>
        </w:tc>
      </w:tr>
      <w:tr>
        <w:tblPrEx>
          <w:tblCellMar>
            <w:top w:w="0" w:type="dxa"/>
            <w:left w:w="10" w:type="dxa"/>
            <w:bottom w:w="0" w:type="dxa"/>
            <w:right w:w="10" w:type="dxa"/>
          </w:tblCellMar>
        </w:tblPrEx>
        <w:trPr>
          <w:gridAfter w:val="1"/>
          <w:wAfter w:w="14" w:type="dxa"/>
          <w:trHeight w:val="465"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四、竣工产值</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300" w:right="0" w:firstLine="0"/>
              <w:jc w:val="left"/>
              <w:rPr>
                <w:sz w:val="20"/>
                <w:szCs w:val="20"/>
              </w:rPr>
            </w:pPr>
            <w:r>
              <w:rPr>
                <w:color w:val="000000"/>
                <w:spacing w:val="0"/>
                <w:w w:val="100"/>
                <w:position w:val="0"/>
                <w:sz w:val="20"/>
                <w:szCs w:val="20"/>
              </w:rPr>
              <w:t>千元</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14</w:t>
            </w: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gridAfter w:val="1"/>
          <w:wAfter w:w="14" w:type="dxa"/>
          <w:trHeight w:val="465"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五、房屋施工面积</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平方米</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15</w:t>
            </w: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gridAfter w:val="1"/>
          <w:wAfter w:w="14" w:type="dxa"/>
          <w:trHeight w:val="465"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40"/>
              <w:jc w:val="left"/>
              <w:rPr>
                <w:sz w:val="20"/>
                <w:szCs w:val="20"/>
              </w:rPr>
            </w:pPr>
            <w:r>
              <w:rPr>
                <w:color w:val="000000"/>
                <w:spacing w:val="0"/>
                <w:w w:val="100"/>
                <w:position w:val="0"/>
                <w:sz w:val="20"/>
                <w:szCs w:val="20"/>
              </w:rPr>
              <w:t>其中：新开工面积</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平方米</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16</w:t>
            </w: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65" w:hRule="atLeast"/>
          <w:jc w:val="center"/>
        </w:trPr>
        <w:tc>
          <w:tcPr>
            <w:gridSpan w:val="2"/>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rPr>
                <w:sz w:val="20"/>
                <w:szCs w:val="20"/>
              </w:rPr>
            </w:pPr>
            <w:r>
              <w:rPr>
                <w:rFonts w:hint="eastAsia"/>
                <w:color w:val="000000"/>
                <w:spacing w:val="0"/>
                <w:w w:val="100"/>
                <w:position w:val="0"/>
                <w:sz w:val="20"/>
                <w:szCs w:val="20"/>
                <w:lang w:eastAsia="zh-CN"/>
              </w:rPr>
              <w:t>六</w:t>
            </w:r>
            <w:r>
              <w:rPr>
                <w:color w:val="000000"/>
                <w:spacing w:val="0"/>
                <w:w w:val="100"/>
                <w:position w:val="0"/>
                <w:sz w:val="20"/>
                <w:szCs w:val="20"/>
              </w:rPr>
              <w:t>、从业人员</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w:t>
            </w: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65" w:hRule="atLeast"/>
          <w:jc w:val="center"/>
        </w:trPr>
        <w:tc>
          <w:tcPr>
            <w:gridSpan w:val="2"/>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40"/>
              <w:jc w:val="left"/>
              <w:rPr>
                <w:sz w:val="20"/>
                <w:szCs w:val="20"/>
              </w:rPr>
            </w:pPr>
            <w:r>
              <w:rPr>
                <w:color w:val="000000"/>
                <w:spacing w:val="0"/>
                <w:w w:val="100"/>
                <w:position w:val="0"/>
                <w:sz w:val="20"/>
                <w:szCs w:val="20"/>
              </w:rPr>
              <w:t>从事建筑业活动的平均人数</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人</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24</w:t>
            </w: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65" w:hRule="atLeast"/>
          <w:jc w:val="center"/>
        </w:trPr>
        <w:tc>
          <w:tcPr>
            <w:gridSpan w:val="2"/>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40"/>
              <w:jc w:val="left"/>
              <w:rPr>
                <w:sz w:val="20"/>
                <w:szCs w:val="20"/>
              </w:rPr>
            </w:pPr>
            <w:r>
              <w:rPr>
                <w:color w:val="000000"/>
                <w:spacing w:val="0"/>
                <w:w w:val="100"/>
                <w:position w:val="0"/>
                <w:sz w:val="20"/>
                <w:szCs w:val="20"/>
              </w:rPr>
              <w:t>建筑业企业期末人数</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人</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25</w:t>
            </w: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65" w:hRule="atLeast"/>
          <w:jc w:val="center"/>
        </w:trPr>
        <w:tc>
          <w:tcPr>
            <w:gridSpan w:val="2"/>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760"/>
              <w:jc w:val="left"/>
              <w:rPr>
                <w:sz w:val="20"/>
                <w:szCs w:val="20"/>
              </w:rPr>
            </w:pPr>
            <w:r>
              <w:rPr>
                <w:color w:val="000000"/>
                <w:spacing w:val="0"/>
                <w:w w:val="100"/>
                <w:position w:val="0"/>
                <w:sz w:val="20"/>
                <w:szCs w:val="20"/>
              </w:rPr>
              <w:t>其中：工程技术人员</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人</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26</w:t>
            </w: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65" w:hRule="atLeast"/>
          <w:jc w:val="center"/>
        </w:trPr>
        <w:tc>
          <w:tcPr>
            <w:gridSpan w:val="2"/>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rPr>
                <w:sz w:val="20"/>
                <w:szCs w:val="20"/>
              </w:rPr>
            </w:pPr>
            <w:r>
              <w:rPr>
                <w:rFonts w:hint="eastAsia"/>
                <w:color w:val="000000"/>
                <w:spacing w:val="0"/>
                <w:w w:val="100"/>
                <w:position w:val="0"/>
                <w:sz w:val="20"/>
                <w:szCs w:val="20"/>
                <w:lang w:eastAsia="zh-CN"/>
              </w:rPr>
              <w:t>七</w:t>
            </w:r>
            <w:r>
              <w:rPr>
                <w:color w:val="000000"/>
                <w:spacing w:val="0"/>
                <w:w w:val="100"/>
                <w:position w:val="0"/>
                <w:sz w:val="20"/>
                <w:szCs w:val="20"/>
              </w:rPr>
              <w:t>、年末自有施工机械设备</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一</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一</w:t>
            </w: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65" w:hRule="atLeast"/>
          <w:jc w:val="center"/>
        </w:trPr>
        <w:tc>
          <w:tcPr>
            <w:gridSpan w:val="2"/>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40"/>
              <w:jc w:val="left"/>
              <w:rPr>
                <w:sz w:val="20"/>
                <w:szCs w:val="20"/>
              </w:rPr>
            </w:pPr>
            <w:r>
              <w:rPr>
                <w:color w:val="000000"/>
                <w:spacing w:val="0"/>
                <w:w w:val="100"/>
                <w:position w:val="0"/>
                <w:sz w:val="20"/>
                <w:szCs w:val="20"/>
              </w:rPr>
              <w:t>净值</w:t>
            </w:r>
            <w:r>
              <w:rPr>
                <w:color w:val="000000"/>
                <w:spacing w:val="0"/>
                <w:w w:val="100"/>
                <w:position w:val="0"/>
                <w:sz w:val="20"/>
                <w:szCs w:val="20"/>
                <w:lang w:val="en-US" w:eastAsia="en-US" w:bidi="en-US"/>
              </w:rPr>
              <w:t>*</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千元</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30</w:t>
            </w: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65" w:hRule="atLeast"/>
          <w:jc w:val="center"/>
        </w:trPr>
        <w:tc>
          <w:tcPr>
            <w:gridSpan w:val="2"/>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40"/>
              <w:jc w:val="left"/>
              <w:rPr>
                <w:sz w:val="20"/>
                <w:szCs w:val="20"/>
              </w:rPr>
            </w:pPr>
            <w:r>
              <w:rPr>
                <w:color w:val="000000"/>
                <w:spacing w:val="0"/>
                <w:w w:val="100"/>
                <w:position w:val="0"/>
                <w:sz w:val="20"/>
                <w:szCs w:val="20"/>
              </w:rPr>
              <w:t>总台数</w:t>
            </w:r>
            <w:r>
              <w:rPr>
                <w:color w:val="000000"/>
                <w:spacing w:val="0"/>
                <w:w w:val="100"/>
                <w:position w:val="0"/>
                <w:sz w:val="20"/>
                <w:szCs w:val="20"/>
                <w:lang w:val="en-US" w:eastAsia="en-US" w:bidi="en-US"/>
              </w:rPr>
              <w:t>*</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台</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31</w:t>
            </w: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65" w:hRule="atLeast"/>
          <w:jc w:val="center"/>
        </w:trPr>
        <w:tc>
          <w:tcPr>
            <w:gridSpan w:val="2"/>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40"/>
              <w:jc w:val="left"/>
              <w:rPr>
                <w:sz w:val="20"/>
                <w:szCs w:val="20"/>
              </w:rPr>
            </w:pPr>
            <w:r>
              <w:rPr>
                <w:color w:val="000000"/>
                <w:spacing w:val="0"/>
                <w:w w:val="100"/>
                <w:position w:val="0"/>
                <w:sz w:val="20"/>
                <w:szCs w:val="20"/>
              </w:rPr>
              <w:t>总功率</w:t>
            </w:r>
            <w:r>
              <w:rPr>
                <w:color w:val="000000"/>
                <w:spacing w:val="0"/>
                <w:w w:val="100"/>
                <w:position w:val="0"/>
                <w:sz w:val="20"/>
                <w:szCs w:val="20"/>
                <w:lang w:val="en-US" w:eastAsia="en-US" w:bidi="en-US"/>
              </w:rPr>
              <w:t>*</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千瓦</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32</w:t>
            </w: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65" w:hRule="atLeast"/>
          <w:jc w:val="center"/>
        </w:trPr>
        <w:tc>
          <w:tcPr>
            <w:gridSpan w:val="2"/>
            <w:tcBorders>
              <w:top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rPr>
                <w:sz w:val="20"/>
                <w:szCs w:val="20"/>
              </w:rPr>
            </w:pPr>
            <w:r>
              <w:rPr>
                <w:rFonts w:hint="eastAsia"/>
                <w:color w:val="000000"/>
                <w:spacing w:val="0"/>
                <w:w w:val="100"/>
                <w:position w:val="0"/>
                <w:sz w:val="20"/>
                <w:szCs w:val="20"/>
                <w:lang w:eastAsia="zh-CN"/>
              </w:rPr>
              <w:t>八</w:t>
            </w:r>
            <w:r>
              <w:rPr>
                <w:color w:val="000000"/>
                <w:spacing w:val="0"/>
                <w:w w:val="100"/>
                <w:position w:val="0"/>
                <w:sz w:val="20"/>
                <w:szCs w:val="20"/>
              </w:rPr>
              <w:t>、企业总产值</w:t>
            </w:r>
            <w:r>
              <w:rPr>
                <w:color w:val="000000"/>
                <w:spacing w:val="0"/>
                <w:w w:val="100"/>
                <w:position w:val="0"/>
                <w:sz w:val="20"/>
                <w:szCs w:val="20"/>
                <w:lang w:val="en-US" w:eastAsia="en-US" w:bidi="en-US"/>
              </w:rPr>
              <w:t>*</w:t>
            </w:r>
          </w:p>
        </w:tc>
        <w:tc>
          <w:tcPr>
            <w:gridSpan w:val="2"/>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千元</w:t>
            </w:r>
          </w:p>
        </w:tc>
        <w:tc>
          <w:tcPr>
            <w:gridSpan w:val="2"/>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33</w:t>
            </w:r>
          </w:p>
        </w:tc>
        <w:tc>
          <w:tcPr>
            <w:gridSpan w:val="2"/>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r>
    </w:tbl>
    <w:p>
      <w:pPr>
        <w:widowControl w:val="0"/>
        <w:spacing w:after="259" w:line="1" w:lineRule="exact"/>
      </w:pPr>
    </w:p>
    <w:p>
      <w:pPr>
        <w:pStyle w:val="32"/>
        <w:keepNext w:val="0"/>
        <w:keepLines w:val="0"/>
        <w:widowControl w:val="0"/>
        <w:shd w:val="clear" w:color="auto" w:fill="auto"/>
        <w:bidi w:val="0"/>
        <w:spacing w:before="0" w:after="40" w:line="240" w:lineRule="auto"/>
        <w:ind w:left="0" w:right="0" w:firstLine="0"/>
        <w:jc w:val="left"/>
        <w:rPr>
          <w:color w:val="000000"/>
          <w:spacing w:val="0"/>
          <w:w w:val="100"/>
          <w:position w:val="0"/>
        </w:rPr>
      </w:pPr>
    </w:p>
    <w:p>
      <w:pPr>
        <w:pStyle w:val="32"/>
        <w:keepNext w:val="0"/>
        <w:keepLines w:val="0"/>
        <w:widowControl w:val="0"/>
        <w:shd w:val="clear" w:color="auto" w:fill="auto"/>
        <w:bidi w:val="0"/>
        <w:spacing w:before="0" w:after="40" w:line="240" w:lineRule="auto"/>
        <w:ind w:left="0" w:right="0" w:firstLine="0"/>
        <w:jc w:val="left"/>
      </w:pPr>
      <w:r>
        <w:rPr>
          <w:color w:val="000000"/>
          <w:spacing w:val="0"/>
          <w:w w:val="100"/>
          <w:position w:val="0"/>
        </w:rPr>
        <w:t>说明：</w:t>
      </w:r>
      <w:r>
        <w:rPr>
          <w:rFonts w:hint="eastAsia"/>
          <w:color w:val="000000"/>
          <w:spacing w:val="0"/>
          <w:w w:val="100"/>
          <w:position w:val="0"/>
          <w:lang w:val="en-US" w:eastAsia="zh-CN"/>
        </w:rPr>
        <w:t xml:space="preserve">  </w:t>
      </w:r>
      <w:r>
        <w:rPr>
          <w:color w:val="000000"/>
          <w:spacing w:val="0"/>
          <w:w w:val="100"/>
          <w:position w:val="0"/>
        </w:rPr>
        <w:t xml:space="preserve">1.带“ </w:t>
      </w:r>
      <w:r>
        <w:rPr>
          <w:color w:val="000000"/>
          <w:spacing w:val="0"/>
          <w:w w:val="100"/>
          <w:position w:val="0"/>
          <w:lang w:val="en-US" w:eastAsia="en-US" w:bidi="en-US"/>
        </w:rPr>
        <w:t>*"</w:t>
      </w:r>
      <w:r>
        <w:rPr>
          <w:color w:val="000000"/>
          <w:spacing w:val="0"/>
          <w:w w:val="100"/>
          <w:position w:val="0"/>
        </w:rPr>
        <w:t>指标仅在四季度填报。</w:t>
      </w:r>
    </w:p>
    <w:p>
      <w:pPr>
        <w:pStyle w:val="32"/>
        <w:keepNext w:val="0"/>
        <w:keepLines w:val="0"/>
        <w:widowControl w:val="0"/>
        <w:shd w:val="clear" w:color="auto" w:fill="auto"/>
        <w:tabs>
          <w:tab w:val="left" w:pos="3250"/>
          <w:tab w:val="left" w:pos="4581"/>
          <w:tab w:val="left" w:pos="6005"/>
          <w:tab w:val="left" w:pos="7666"/>
        </w:tabs>
        <w:bidi w:val="0"/>
        <w:spacing w:before="0" w:after="140" w:line="240" w:lineRule="auto"/>
        <w:ind w:right="0" w:firstLine="800" w:firstLineChars="400"/>
        <w:jc w:val="left"/>
        <w:rPr>
          <w:rFonts w:hint="eastAsia"/>
          <w:color w:val="000000"/>
          <w:spacing w:val="0"/>
          <w:w w:val="100"/>
          <w:position w:val="0"/>
        </w:rPr>
      </w:pPr>
      <w:r>
        <w:rPr>
          <w:color w:val="000000"/>
          <w:spacing w:val="0"/>
          <w:w w:val="100"/>
          <w:position w:val="0"/>
        </w:rPr>
        <w:t>2.审核关系：</w:t>
      </w:r>
      <w:r>
        <w:rPr>
          <w:rFonts w:hint="eastAsia"/>
          <w:color w:val="000000"/>
          <w:spacing w:val="0"/>
          <w:w w:val="100"/>
          <w:position w:val="0"/>
        </w:rPr>
        <w:t>（1）01＝02+03   （2）04＝05+06    （3）08＝05+07    （4）08＝11+12+13    （5）08≥09    （6）08≥10</w:t>
      </w:r>
    </w:p>
    <w:p>
      <w:pPr>
        <w:pStyle w:val="32"/>
        <w:keepNext w:val="0"/>
        <w:keepLines w:val="0"/>
        <w:widowControl w:val="0"/>
        <w:shd w:val="clear" w:color="auto" w:fill="auto"/>
        <w:tabs>
          <w:tab w:val="left" w:pos="3250"/>
          <w:tab w:val="left" w:pos="4581"/>
          <w:tab w:val="left" w:pos="6005"/>
          <w:tab w:val="left" w:pos="7666"/>
        </w:tabs>
        <w:bidi w:val="0"/>
        <w:spacing w:before="0" w:after="140" w:line="240" w:lineRule="auto"/>
        <w:ind w:left="1960" w:right="0" w:firstLine="0"/>
        <w:jc w:val="left"/>
        <w:rPr>
          <w:rFonts w:hint="eastAsia"/>
          <w:color w:val="000000"/>
          <w:spacing w:val="0"/>
          <w:w w:val="100"/>
          <w:position w:val="0"/>
        </w:rPr>
      </w:pPr>
      <w:r>
        <w:rPr>
          <w:rFonts w:hint="eastAsia"/>
          <w:color w:val="000000"/>
          <w:spacing w:val="0"/>
          <w:w w:val="100"/>
          <w:position w:val="0"/>
        </w:rPr>
        <w:t>（7）08≥17      （8）15≥16       （9）25≥26       （10）33≥08         （11）41之和＝10</w:t>
      </w:r>
    </w:p>
    <w:p>
      <w:pPr>
        <w:rPr>
          <w:rFonts w:hint="eastAsia"/>
          <w:color w:val="000000"/>
          <w:spacing w:val="0"/>
          <w:w w:val="100"/>
          <w:position w:val="0"/>
        </w:rPr>
      </w:pPr>
      <w:r>
        <w:rPr>
          <w:rFonts w:hint="eastAsia"/>
          <w:color w:val="000000"/>
          <w:spacing w:val="0"/>
          <w:w w:val="100"/>
          <w:position w:val="0"/>
        </w:rPr>
        <w:br w:type="page"/>
      </w:r>
    </w:p>
    <w:p>
      <w:pPr>
        <w:pStyle w:val="22"/>
        <w:keepNext/>
        <w:keepLines/>
        <w:widowControl w:val="0"/>
        <w:shd w:val="clear" w:color="auto" w:fill="auto"/>
        <w:bidi w:val="0"/>
        <w:spacing w:before="0" w:after="80" w:line="240" w:lineRule="auto"/>
        <w:ind w:left="0" w:right="0" w:firstLine="0"/>
        <w:jc w:val="center"/>
        <w:rPr>
          <w:rFonts w:hint="eastAsia" w:eastAsia="宋体"/>
          <w:lang w:eastAsia="zh-CN"/>
        </w:rPr>
      </w:pPr>
      <w:bookmarkStart w:id="30" w:name="bookmark42"/>
      <w:bookmarkStart w:id="31" w:name="bookmark43"/>
      <w:bookmarkStart w:id="32" w:name="bookmark44"/>
      <w:r>
        <w:rPr>
          <w:color w:val="000000"/>
          <w:spacing w:val="0"/>
          <w:w w:val="100"/>
          <w:position w:val="0"/>
        </w:rPr>
        <w:t>在外省完成的产值</w:t>
      </w:r>
      <w:bookmarkEnd w:id="30"/>
      <w:bookmarkEnd w:id="31"/>
      <w:bookmarkEnd w:id="32"/>
      <w:r>
        <w:rPr>
          <w:rFonts w:hint="eastAsia"/>
          <w:color w:val="000000"/>
          <w:spacing w:val="0"/>
          <w:w w:val="100"/>
          <w:position w:val="0"/>
          <w:lang w:eastAsia="zh-CN"/>
        </w:rPr>
        <w:t>（</w:t>
      </w:r>
      <w:r>
        <w:rPr>
          <w:rFonts w:hint="eastAsia"/>
          <w:color w:val="000000"/>
          <w:spacing w:val="0"/>
          <w:w w:val="100"/>
          <w:position w:val="0"/>
          <w:lang w:val="en-US" w:eastAsia="zh-CN"/>
        </w:rPr>
        <w:t>2022年</w:t>
      </w:r>
      <w:r>
        <w:rPr>
          <w:rFonts w:hint="eastAsia"/>
          <w:color w:val="000000"/>
          <w:spacing w:val="0"/>
          <w:w w:val="100"/>
          <w:position w:val="0"/>
          <w:lang w:eastAsia="zh-CN"/>
        </w:rPr>
        <w:t>）</w:t>
      </w:r>
    </w:p>
    <w:tbl>
      <w:tblPr>
        <w:tblStyle w:val="7"/>
        <w:tblW w:w="0" w:type="auto"/>
        <w:jc w:val="center"/>
        <w:tblLayout w:type="fixed"/>
        <w:tblCellMar>
          <w:top w:w="0" w:type="dxa"/>
          <w:left w:w="10" w:type="dxa"/>
          <w:bottom w:w="0" w:type="dxa"/>
          <w:right w:w="10" w:type="dxa"/>
        </w:tblCellMar>
      </w:tblPr>
      <w:tblGrid>
        <w:gridCol w:w="2146"/>
        <w:gridCol w:w="734"/>
        <w:gridCol w:w="1186"/>
        <w:gridCol w:w="1186"/>
        <w:gridCol w:w="1186"/>
        <w:gridCol w:w="1186"/>
        <w:gridCol w:w="2189"/>
        <w:gridCol w:w="629"/>
        <w:gridCol w:w="1042"/>
        <w:gridCol w:w="1046"/>
        <w:gridCol w:w="1042"/>
        <w:gridCol w:w="1080"/>
      </w:tblGrid>
      <w:tr>
        <w:tblPrEx>
          <w:tblCellMar>
            <w:top w:w="0" w:type="dxa"/>
            <w:left w:w="10" w:type="dxa"/>
            <w:bottom w:w="0" w:type="dxa"/>
            <w:right w:w="10" w:type="dxa"/>
          </w:tblCellMar>
        </w:tblPrEx>
        <w:trPr>
          <w:trHeight w:val="398" w:hRule="exact"/>
          <w:jc w:val="center"/>
        </w:trPr>
        <w:tc>
          <w:tcPr>
            <w:vMerge w:val="restart"/>
            <w:tcBorders>
              <w:top w:val="single" w:color="auto" w:sz="4" w:space="0"/>
            </w:tcBorders>
            <w:shd w:val="clear" w:color="auto" w:fill="FFFFFF"/>
            <w:vAlign w:val="center"/>
          </w:tcPr>
          <w:p>
            <w:pPr>
              <w:pStyle w:val="20"/>
              <w:keepNext w:val="0"/>
              <w:keepLines w:val="0"/>
              <w:widowControl w:val="0"/>
              <w:shd w:val="clear" w:color="auto" w:fill="auto"/>
              <w:bidi w:val="0"/>
              <w:spacing w:before="0" w:after="120" w:line="240" w:lineRule="auto"/>
              <w:ind w:left="0" w:right="0" w:firstLine="0"/>
              <w:jc w:val="center"/>
              <w:rPr>
                <w:sz w:val="20"/>
                <w:szCs w:val="20"/>
              </w:rPr>
            </w:pPr>
            <w:r>
              <w:rPr>
                <w:color w:val="000000"/>
                <w:spacing w:val="0"/>
                <w:w w:val="100"/>
                <w:position w:val="0"/>
                <w:sz w:val="20"/>
                <w:szCs w:val="20"/>
              </w:rPr>
              <w:t>省（自治区、直辖市）</w:t>
            </w:r>
          </w:p>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名称</w:t>
            </w:r>
          </w:p>
        </w:tc>
        <w:tc>
          <w:tcPr>
            <w:vMerge w:val="restart"/>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代码</w:t>
            </w:r>
          </w:p>
        </w:tc>
        <w:tc>
          <w:tcPr>
            <w:gridSpan w:val="4"/>
            <w:tcBorders>
              <w:top w:val="single" w:color="auto" w:sz="4" w:space="0"/>
              <w:left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建筑业总产值（千元）</w:t>
            </w:r>
          </w:p>
        </w:tc>
        <w:tc>
          <w:tcPr>
            <w:vMerge w:val="restart"/>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120" w:line="240" w:lineRule="auto"/>
              <w:ind w:left="0" w:right="0" w:firstLine="0"/>
              <w:jc w:val="center"/>
              <w:rPr>
                <w:sz w:val="20"/>
                <w:szCs w:val="20"/>
              </w:rPr>
            </w:pPr>
            <w:r>
              <w:rPr>
                <w:color w:val="000000"/>
                <w:spacing w:val="0"/>
                <w:w w:val="100"/>
                <w:position w:val="0"/>
                <w:sz w:val="20"/>
                <w:szCs w:val="20"/>
              </w:rPr>
              <w:t>省（自治区、直辖市）</w:t>
            </w:r>
          </w:p>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名称</w:t>
            </w:r>
          </w:p>
        </w:tc>
        <w:tc>
          <w:tcPr>
            <w:vMerge w:val="restart"/>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代码</w:t>
            </w:r>
          </w:p>
        </w:tc>
        <w:tc>
          <w:tcPr>
            <w:gridSpan w:val="4"/>
            <w:tcBorders>
              <w:top w:val="single" w:color="auto" w:sz="4" w:space="0"/>
              <w:left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建筑业总产值（千元）</w:t>
            </w:r>
          </w:p>
        </w:tc>
      </w:tr>
      <w:tr>
        <w:tblPrEx>
          <w:tblCellMar>
            <w:top w:w="0" w:type="dxa"/>
            <w:left w:w="10" w:type="dxa"/>
            <w:bottom w:w="0" w:type="dxa"/>
            <w:right w:w="10" w:type="dxa"/>
          </w:tblCellMar>
        </w:tblPrEx>
        <w:trPr>
          <w:trHeight w:val="936" w:hRule="exact"/>
          <w:jc w:val="center"/>
        </w:trPr>
        <w:tc>
          <w:tcPr>
            <w:vMerge w:val="continue"/>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一季度</w:t>
            </w:r>
          </w:p>
          <w:p>
            <w:pPr>
              <w:pStyle w:val="20"/>
              <w:keepNext w:val="0"/>
              <w:keepLines w:val="0"/>
              <w:widowControl w:val="0"/>
              <w:shd w:val="clear" w:color="auto" w:fill="auto"/>
              <w:bidi w:val="0"/>
              <w:spacing w:before="0" w:after="0" w:line="259" w:lineRule="exact"/>
              <w:ind w:left="260" w:right="0" w:firstLine="20"/>
              <w:jc w:val="left"/>
              <w:rPr>
                <w:sz w:val="20"/>
                <w:szCs w:val="20"/>
              </w:rPr>
            </w:pPr>
            <w:r>
              <w:rPr>
                <w:color w:val="000000"/>
                <w:spacing w:val="0"/>
                <w:w w:val="100"/>
                <w:position w:val="0"/>
                <w:sz w:val="20"/>
                <w:szCs w:val="20"/>
                <w:lang w:val="en-US" w:eastAsia="en-US" w:bidi="en-US"/>
              </w:rPr>
              <w:t xml:space="preserve">（1-3 </w:t>
            </w:r>
            <w:r>
              <w:rPr>
                <w:color w:val="000000"/>
                <w:spacing w:val="0"/>
                <w:w w:val="100"/>
                <w:position w:val="0"/>
                <w:sz w:val="20"/>
                <w:szCs w:val="20"/>
              </w:rPr>
              <w:t>月 累计）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二季度</w:t>
            </w:r>
          </w:p>
          <w:p>
            <w:pPr>
              <w:pStyle w:val="20"/>
              <w:keepNext w:val="0"/>
              <w:keepLines w:val="0"/>
              <w:widowControl w:val="0"/>
              <w:shd w:val="clear" w:color="auto" w:fill="auto"/>
              <w:bidi w:val="0"/>
              <w:spacing w:before="0" w:after="0" w:line="259" w:lineRule="exact"/>
              <w:ind w:left="260" w:right="0" w:firstLine="20"/>
              <w:jc w:val="left"/>
              <w:rPr>
                <w:sz w:val="20"/>
                <w:szCs w:val="20"/>
              </w:rPr>
            </w:pPr>
            <w:r>
              <w:rPr>
                <w:color w:val="000000"/>
                <w:spacing w:val="0"/>
                <w:w w:val="100"/>
                <w:position w:val="0"/>
                <w:sz w:val="20"/>
                <w:szCs w:val="20"/>
                <w:lang w:val="en-US" w:eastAsia="en-US" w:bidi="en-US"/>
              </w:rPr>
              <w:t xml:space="preserve">（1-6 </w:t>
            </w:r>
            <w:r>
              <w:rPr>
                <w:color w:val="000000"/>
                <w:spacing w:val="0"/>
                <w:w w:val="100"/>
                <w:position w:val="0"/>
                <w:sz w:val="20"/>
                <w:szCs w:val="20"/>
              </w:rPr>
              <w:t>月 累计）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三季度</w:t>
            </w:r>
          </w:p>
          <w:p>
            <w:pPr>
              <w:pStyle w:val="20"/>
              <w:keepNext w:val="0"/>
              <w:keepLines w:val="0"/>
              <w:widowControl w:val="0"/>
              <w:shd w:val="clear" w:color="auto" w:fill="auto"/>
              <w:bidi w:val="0"/>
              <w:spacing w:before="0" w:after="0" w:line="259" w:lineRule="exact"/>
              <w:ind w:left="260" w:right="0" w:firstLine="0"/>
              <w:jc w:val="left"/>
              <w:rPr>
                <w:sz w:val="20"/>
                <w:szCs w:val="20"/>
              </w:rPr>
            </w:pPr>
            <w:r>
              <w:rPr>
                <w:color w:val="000000"/>
                <w:spacing w:val="0"/>
                <w:w w:val="100"/>
                <w:position w:val="0"/>
                <w:sz w:val="20"/>
                <w:szCs w:val="20"/>
                <w:lang w:val="en-US" w:eastAsia="en-US" w:bidi="en-US"/>
              </w:rPr>
              <w:t xml:space="preserve">（1-9 </w:t>
            </w:r>
            <w:r>
              <w:rPr>
                <w:color w:val="000000"/>
                <w:spacing w:val="0"/>
                <w:w w:val="100"/>
                <w:position w:val="0"/>
                <w:sz w:val="20"/>
                <w:szCs w:val="20"/>
              </w:rPr>
              <w:t>月 累计）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四季度</w:t>
            </w:r>
          </w:p>
          <w:p>
            <w:pPr>
              <w:pStyle w:val="2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lang w:val="en-US" w:eastAsia="en-US" w:bidi="en-US"/>
              </w:rPr>
              <w:t xml:space="preserve">（1-12 </w:t>
            </w:r>
            <w:r>
              <w:rPr>
                <w:color w:val="000000"/>
                <w:spacing w:val="0"/>
                <w:w w:val="100"/>
                <w:position w:val="0"/>
                <w:sz w:val="20"/>
                <w:szCs w:val="20"/>
              </w:rPr>
              <w:t>月</w:t>
            </w:r>
          </w:p>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累计）</w:t>
            </w: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zh-CN" w:eastAsia="zh-CN" w:bidi="zh-CN"/>
              </w:rPr>
              <w:t>—季度</w:t>
            </w:r>
          </w:p>
          <w:p>
            <w:pPr>
              <w:pStyle w:val="20"/>
              <w:keepNext w:val="0"/>
              <w:keepLines w:val="0"/>
              <w:widowControl w:val="0"/>
              <w:shd w:val="clear" w:color="auto" w:fill="auto"/>
              <w:bidi w:val="0"/>
              <w:spacing w:before="0" w:after="0" w:line="259" w:lineRule="exact"/>
              <w:ind w:left="180" w:right="0" w:firstLine="20"/>
              <w:jc w:val="left"/>
              <w:rPr>
                <w:sz w:val="20"/>
                <w:szCs w:val="20"/>
              </w:rPr>
            </w:pPr>
            <w:r>
              <w:rPr>
                <w:color w:val="000000"/>
                <w:spacing w:val="0"/>
                <w:w w:val="100"/>
                <w:position w:val="0"/>
                <w:sz w:val="20"/>
                <w:szCs w:val="20"/>
                <w:lang w:val="en-US" w:eastAsia="en-US" w:bidi="en-US"/>
              </w:rPr>
              <w:t xml:space="preserve">（1-3 </w:t>
            </w:r>
            <w:r>
              <w:rPr>
                <w:color w:val="000000"/>
                <w:spacing w:val="0"/>
                <w:w w:val="100"/>
                <w:position w:val="0"/>
                <w:sz w:val="20"/>
                <w:szCs w:val="20"/>
              </w:rPr>
              <w:t>月 累计）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二季度</w:t>
            </w:r>
          </w:p>
          <w:p>
            <w:pPr>
              <w:pStyle w:val="20"/>
              <w:keepNext w:val="0"/>
              <w:keepLines w:val="0"/>
              <w:widowControl w:val="0"/>
              <w:shd w:val="clear" w:color="auto" w:fill="auto"/>
              <w:bidi w:val="0"/>
              <w:spacing w:before="0" w:after="0" w:line="259" w:lineRule="exact"/>
              <w:ind w:left="200" w:right="0" w:firstLine="0"/>
              <w:jc w:val="left"/>
              <w:rPr>
                <w:sz w:val="20"/>
                <w:szCs w:val="20"/>
              </w:rPr>
            </w:pPr>
            <w:r>
              <w:rPr>
                <w:color w:val="000000"/>
                <w:spacing w:val="0"/>
                <w:w w:val="100"/>
                <w:position w:val="0"/>
                <w:sz w:val="20"/>
                <w:szCs w:val="20"/>
                <w:lang w:val="en-US" w:eastAsia="en-US" w:bidi="en-US"/>
              </w:rPr>
              <w:t xml:space="preserve">（1-6 </w:t>
            </w:r>
            <w:r>
              <w:rPr>
                <w:color w:val="000000"/>
                <w:spacing w:val="0"/>
                <w:w w:val="100"/>
                <w:position w:val="0"/>
                <w:sz w:val="20"/>
                <w:szCs w:val="20"/>
              </w:rPr>
              <w:t>月 累计）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三季度</w:t>
            </w:r>
          </w:p>
          <w:p>
            <w:pPr>
              <w:pStyle w:val="20"/>
              <w:keepNext w:val="0"/>
              <w:keepLines w:val="0"/>
              <w:widowControl w:val="0"/>
              <w:shd w:val="clear" w:color="auto" w:fill="auto"/>
              <w:bidi w:val="0"/>
              <w:spacing w:before="0" w:after="0" w:line="259" w:lineRule="exact"/>
              <w:ind w:left="180" w:right="0" w:firstLine="20"/>
              <w:jc w:val="left"/>
              <w:rPr>
                <w:sz w:val="20"/>
                <w:szCs w:val="20"/>
              </w:rPr>
            </w:pPr>
            <w:r>
              <w:rPr>
                <w:color w:val="000000"/>
                <w:spacing w:val="0"/>
                <w:w w:val="100"/>
                <w:position w:val="0"/>
                <w:sz w:val="20"/>
                <w:szCs w:val="20"/>
                <w:lang w:val="en-US" w:eastAsia="en-US" w:bidi="en-US"/>
              </w:rPr>
              <w:t xml:space="preserve">（1-9 </w:t>
            </w:r>
            <w:r>
              <w:rPr>
                <w:color w:val="000000"/>
                <w:spacing w:val="0"/>
                <w:w w:val="100"/>
                <w:position w:val="0"/>
                <w:sz w:val="20"/>
                <w:szCs w:val="20"/>
              </w:rPr>
              <w:t>月 累计）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四季度</w:t>
            </w:r>
          </w:p>
          <w:p>
            <w:pPr>
              <w:pStyle w:val="20"/>
              <w:keepNext w:val="0"/>
              <w:keepLines w:val="0"/>
              <w:widowControl w:val="0"/>
              <w:shd w:val="clear" w:color="auto" w:fill="auto"/>
              <w:bidi w:val="0"/>
              <w:spacing w:before="0" w:after="0" w:line="259" w:lineRule="exact"/>
              <w:ind w:left="0" w:right="0" w:firstLine="0"/>
              <w:jc w:val="center"/>
              <w:rPr>
                <w:sz w:val="20"/>
                <w:szCs w:val="20"/>
              </w:rPr>
            </w:pPr>
            <w:r>
              <w:rPr>
                <w:color w:val="000000"/>
                <w:spacing w:val="0"/>
                <w:w w:val="100"/>
                <w:position w:val="0"/>
                <w:sz w:val="20"/>
                <w:szCs w:val="20"/>
                <w:lang w:val="en-US" w:eastAsia="en-US" w:bidi="en-US"/>
              </w:rPr>
              <w:t xml:space="preserve">（1-12 </w:t>
            </w:r>
            <w:r>
              <w:rPr>
                <w:color w:val="000000"/>
                <w:spacing w:val="0"/>
                <w:w w:val="100"/>
                <w:position w:val="0"/>
                <w:sz w:val="20"/>
                <w:szCs w:val="20"/>
              </w:rPr>
              <w:t>月累计）</w:t>
            </w:r>
          </w:p>
        </w:tc>
      </w:tr>
      <w:tr>
        <w:tblPrEx>
          <w:tblCellMar>
            <w:top w:w="0" w:type="dxa"/>
            <w:left w:w="10" w:type="dxa"/>
            <w:bottom w:w="0" w:type="dxa"/>
            <w:right w:w="10" w:type="dxa"/>
          </w:tblCellMar>
        </w:tblPrEx>
        <w:trPr>
          <w:trHeight w:val="350" w:hRule="exact"/>
          <w:jc w:val="center"/>
        </w:trPr>
        <w:tc>
          <w:tcPr>
            <w:tcBorders>
              <w:top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甲</w:t>
            </w:r>
          </w:p>
        </w:tc>
        <w:tc>
          <w:tcPr>
            <w:tcBorders>
              <w:top w:val="single" w:color="auto" w:sz="4" w:space="0"/>
              <w:left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乙</w:t>
            </w:r>
          </w:p>
        </w:tc>
        <w:tc>
          <w:tcPr>
            <w:tcBorders>
              <w:top w:val="single" w:color="auto" w:sz="4" w:space="0"/>
              <w:left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41</w:t>
            </w:r>
          </w:p>
        </w:tc>
        <w:tc>
          <w:tcPr>
            <w:tcBorders>
              <w:top w:val="single" w:color="auto" w:sz="4" w:space="0"/>
              <w:left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41</w:t>
            </w:r>
          </w:p>
        </w:tc>
        <w:tc>
          <w:tcPr>
            <w:tcBorders>
              <w:top w:val="single" w:color="auto" w:sz="4" w:space="0"/>
              <w:left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41</w:t>
            </w:r>
          </w:p>
        </w:tc>
        <w:tc>
          <w:tcPr>
            <w:tcBorders>
              <w:top w:val="single" w:color="auto" w:sz="4" w:space="0"/>
              <w:left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41</w:t>
            </w:r>
          </w:p>
        </w:tc>
        <w:tc>
          <w:tcPr>
            <w:tcBorders>
              <w:top w:val="single" w:color="auto" w:sz="4" w:space="0"/>
              <w:left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甲</w:t>
            </w:r>
          </w:p>
        </w:tc>
        <w:tc>
          <w:tcPr>
            <w:tcBorders>
              <w:top w:val="single" w:color="auto" w:sz="4" w:space="0"/>
              <w:left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乙</w:t>
            </w:r>
          </w:p>
        </w:tc>
        <w:tc>
          <w:tcPr>
            <w:tcBorders>
              <w:top w:val="single" w:color="auto" w:sz="4" w:space="0"/>
              <w:left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0" w:firstLine="400"/>
              <w:jc w:val="left"/>
              <w:rPr>
                <w:sz w:val="20"/>
                <w:szCs w:val="20"/>
              </w:rPr>
            </w:pPr>
            <w:r>
              <w:rPr>
                <w:color w:val="000000"/>
                <w:spacing w:val="0"/>
                <w:w w:val="100"/>
                <w:position w:val="0"/>
                <w:sz w:val="20"/>
                <w:szCs w:val="20"/>
              </w:rPr>
              <w:t>41</w:t>
            </w:r>
          </w:p>
        </w:tc>
        <w:tc>
          <w:tcPr>
            <w:tcBorders>
              <w:top w:val="single" w:color="auto" w:sz="4" w:space="0"/>
              <w:left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420" w:firstLine="0"/>
              <w:jc w:val="right"/>
              <w:rPr>
                <w:sz w:val="20"/>
                <w:szCs w:val="20"/>
              </w:rPr>
            </w:pPr>
            <w:r>
              <w:rPr>
                <w:color w:val="000000"/>
                <w:spacing w:val="0"/>
                <w:w w:val="100"/>
                <w:position w:val="0"/>
                <w:sz w:val="20"/>
                <w:szCs w:val="20"/>
              </w:rPr>
              <w:t>41</w:t>
            </w:r>
          </w:p>
        </w:tc>
        <w:tc>
          <w:tcPr>
            <w:tcBorders>
              <w:top w:val="single" w:color="auto" w:sz="4" w:space="0"/>
              <w:left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400" w:firstLine="0"/>
              <w:jc w:val="right"/>
              <w:rPr>
                <w:sz w:val="20"/>
                <w:szCs w:val="20"/>
              </w:rPr>
            </w:pPr>
            <w:r>
              <w:rPr>
                <w:color w:val="000000"/>
                <w:spacing w:val="0"/>
                <w:w w:val="100"/>
                <w:position w:val="0"/>
                <w:sz w:val="20"/>
                <w:szCs w:val="20"/>
              </w:rPr>
              <w:t>41</w:t>
            </w:r>
          </w:p>
        </w:tc>
        <w:tc>
          <w:tcPr>
            <w:tcBorders>
              <w:top w:val="single" w:color="auto" w:sz="4" w:space="0"/>
              <w:left w:val="single" w:color="auto" w:sz="4" w:space="0"/>
            </w:tcBorders>
            <w:shd w:val="clear" w:color="auto" w:fill="FFFFFF"/>
            <w:vAlign w:val="bottom"/>
          </w:tcPr>
          <w:p>
            <w:pPr>
              <w:pStyle w:val="20"/>
              <w:keepNext w:val="0"/>
              <w:keepLines w:val="0"/>
              <w:widowControl w:val="0"/>
              <w:shd w:val="clear" w:color="auto" w:fill="auto"/>
              <w:bidi w:val="0"/>
              <w:spacing w:before="0" w:after="0" w:line="240" w:lineRule="auto"/>
              <w:ind w:left="0" w:right="440" w:firstLine="0"/>
              <w:jc w:val="right"/>
              <w:rPr>
                <w:sz w:val="20"/>
                <w:szCs w:val="20"/>
              </w:rPr>
            </w:pPr>
            <w:r>
              <w:rPr>
                <w:color w:val="000000"/>
                <w:spacing w:val="0"/>
                <w:w w:val="100"/>
                <w:position w:val="0"/>
                <w:sz w:val="20"/>
                <w:szCs w:val="20"/>
              </w:rPr>
              <w:t>41</w:t>
            </w:r>
          </w:p>
        </w:tc>
      </w:tr>
      <w:tr>
        <w:tblPrEx>
          <w:tblCellMar>
            <w:top w:w="0" w:type="dxa"/>
            <w:left w:w="10" w:type="dxa"/>
            <w:bottom w:w="0" w:type="dxa"/>
            <w:right w:w="10" w:type="dxa"/>
          </w:tblCellMar>
        </w:tblPrEx>
        <w:trPr>
          <w:trHeight w:val="437"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北京</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11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湖北</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42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7"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天津</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12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湖南</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43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2"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河北</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13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广东</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44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7"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山西</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14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广西</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45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7"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内蒙古</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15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海南</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2"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辽宁</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21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重庆</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50</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7"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吉林</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22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四川</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51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2"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黑龙江</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23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贵州</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7"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上海</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31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云南</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7"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江苏</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32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西藏</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54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2"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浙江</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33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陕西</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61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7"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安徽</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34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甘肃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62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7"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福建</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35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青海</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63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2"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江西</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36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宁夏</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64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7"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山东</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37</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新疆</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65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56" w:hRule="exact"/>
          <w:jc w:val="center"/>
        </w:trPr>
        <w:tc>
          <w:tcPr>
            <w:tcBorders>
              <w:top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河南</w:t>
            </w: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41</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不分地区</w:t>
            </w: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91</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r>
    </w:tbl>
    <w:p>
      <w:pPr>
        <w:spacing w:line="1" w:lineRule="exact"/>
        <w:rPr>
          <w:sz w:val="2"/>
          <w:szCs w:val="2"/>
        </w:rPr>
      </w:pPr>
      <w:r>
        <w:br w:type="page"/>
      </w:r>
    </w:p>
    <w:p>
      <w:pPr>
        <w:pStyle w:val="22"/>
        <w:keepNext/>
        <w:keepLines/>
        <w:widowControl w:val="0"/>
        <w:shd w:val="clear" w:color="auto" w:fill="auto"/>
        <w:bidi w:val="0"/>
        <w:spacing w:before="0" w:line="240" w:lineRule="auto"/>
        <w:ind w:left="0" w:right="0" w:firstLine="0"/>
        <w:jc w:val="center"/>
      </w:pPr>
      <w:bookmarkStart w:id="33" w:name="bookmark45"/>
      <w:bookmarkStart w:id="34" w:name="bookmark46"/>
      <w:bookmarkStart w:id="35" w:name="bookmark47"/>
      <w:r>
        <w:rPr>
          <w:color w:val="000000"/>
          <w:spacing w:val="0"/>
          <w:w w:val="100"/>
          <w:position w:val="0"/>
        </w:rPr>
        <w:t>房屋竣工面积及价值</w:t>
      </w:r>
      <w:bookmarkEnd w:id="33"/>
      <w:bookmarkEnd w:id="34"/>
      <w:bookmarkEnd w:id="35"/>
    </w:p>
    <w:p>
      <w:pPr>
        <w:pStyle w:val="32"/>
        <w:keepNext w:val="0"/>
        <w:keepLines w:val="0"/>
        <w:widowControl w:val="0"/>
        <w:shd w:val="clear" w:color="auto" w:fill="auto"/>
        <w:tabs>
          <w:tab w:val="left" w:pos="4661"/>
          <w:tab w:val="left" w:pos="5246"/>
        </w:tabs>
        <w:bidi w:val="0"/>
        <w:spacing w:before="0" w:line="240" w:lineRule="auto"/>
        <w:ind w:left="0" w:right="0" w:firstLine="0"/>
        <w:jc w:val="center"/>
      </w:pPr>
      <w:r>
        <w:rPr>
          <w:rFonts w:hint="eastAsia"/>
          <w:color w:val="000000"/>
          <w:spacing w:val="0"/>
          <w:w w:val="100"/>
          <w:position w:val="0"/>
          <w:lang w:val="en-US" w:eastAsia="zh-CN"/>
        </w:rPr>
        <w:t xml:space="preserve">                                                                 </w:t>
      </w:r>
      <w:r>
        <w:rPr>
          <w:color w:val="000000"/>
          <w:spacing w:val="0"/>
          <w:w w:val="100"/>
          <w:position w:val="0"/>
        </w:rPr>
        <w:t>202</w:t>
      </w:r>
      <w:r>
        <w:rPr>
          <w:rFonts w:hint="eastAsia"/>
          <w:color w:val="000000"/>
          <w:spacing w:val="0"/>
          <w:w w:val="100"/>
          <w:position w:val="0"/>
          <w:lang w:val="en-US" w:eastAsia="zh-CN"/>
        </w:rPr>
        <w:t>2</w:t>
      </w:r>
      <w:r>
        <w:rPr>
          <w:color w:val="000000"/>
          <w:spacing w:val="0"/>
          <w:w w:val="100"/>
          <w:position w:val="0"/>
        </w:rPr>
        <w:t>年</w:t>
      </w:r>
      <w:r>
        <w:rPr>
          <w:color w:val="000000"/>
          <w:spacing w:val="0"/>
          <w:w w:val="100"/>
          <w:position w:val="0"/>
        </w:rPr>
        <w:tab/>
      </w:r>
      <w:r>
        <w:rPr>
          <w:rFonts w:hint="eastAsia"/>
          <w:color w:val="000000"/>
          <w:spacing w:val="0"/>
          <w:w w:val="100"/>
          <w:position w:val="0"/>
          <w:lang w:val="en-US" w:eastAsia="zh-CN"/>
        </w:rPr>
        <w:t xml:space="preserve">                                          </w:t>
      </w:r>
      <w:r>
        <w:rPr>
          <w:color w:val="000000"/>
          <w:spacing w:val="0"/>
          <w:w w:val="100"/>
          <w:position w:val="0"/>
        </w:rPr>
        <w:t>表</w:t>
      </w:r>
      <w:r>
        <w:rPr>
          <w:color w:val="000000"/>
          <w:spacing w:val="0"/>
          <w:w w:val="100"/>
          <w:position w:val="0"/>
        </w:rPr>
        <w:tab/>
      </w:r>
      <w:r>
        <w:rPr>
          <w:color w:val="000000"/>
          <w:spacing w:val="0"/>
          <w:w w:val="100"/>
          <w:position w:val="0"/>
        </w:rPr>
        <w:t>号:</w:t>
      </w:r>
      <w:r>
        <w:rPr>
          <w:color w:val="000000"/>
          <w:spacing w:val="0"/>
          <w:w w:val="100"/>
          <w:position w:val="0"/>
          <w:lang w:val="en-US" w:eastAsia="en-US" w:bidi="en-US"/>
        </w:rPr>
        <w:t xml:space="preserve">C </w:t>
      </w:r>
      <w:r>
        <w:rPr>
          <w:color w:val="000000"/>
          <w:spacing w:val="0"/>
          <w:w w:val="100"/>
          <w:position w:val="0"/>
        </w:rPr>
        <w:t>2 0 4 - 2 表</w:t>
      </w:r>
    </w:p>
    <w:tbl>
      <w:tblPr>
        <w:tblStyle w:val="7"/>
        <w:tblW w:w="0" w:type="auto"/>
        <w:jc w:val="center"/>
        <w:tblLayout w:type="fixed"/>
        <w:tblCellMar>
          <w:top w:w="0" w:type="dxa"/>
          <w:left w:w="10" w:type="dxa"/>
          <w:bottom w:w="0" w:type="dxa"/>
          <w:right w:w="10" w:type="dxa"/>
        </w:tblCellMar>
      </w:tblPr>
      <w:tblGrid>
        <w:gridCol w:w="4565"/>
        <w:gridCol w:w="634"/>
        <w:gridCol w:w="1234"/>
        <w:gridCol w:w="1234"/>
        <w:gridCol w:w="1234"/>
        <w:gridCol w:w="1234"/>
        <w:gridCol w:w="1234"/>
        <w:gridCol w:w="1234"/>
        <w:gridCol w:w="1234"/>
        <w:gridCol w:w="1267"/>
      </w:tblGrid>
      <w:tr>
        <w:tblPrEx>
          <w:tblCellMar>
            <w:top w:w="0" w:type="dxa"/>
            <w:left w:w="10" w:type="dxa"/>
            <w:bottom w:w="0" w:type="dxa"/>
            <w:right w:w="10" w:type="dxa"/>
          </w:tblCellMar>
        </w:tblPrEx>
        <w:trPr>
          <w:trHeight w:val="513" w:hRule="exact"/>
          <w:jc w:val="center"/>
        </w:trPr>
        <w:tc>
          <w:tcPr>
            <w:vMerge w:val="restart"/>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房屋建筑分类</w:t>
            </w:r>
          </w:p>
        </w:tc>
        <w:tc>
          <w:tcPr>
            <w:vMerge w:val="restart"/>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78" w:lineRule="exact"/>
              <w:ind w:left="200" w:right="0" w:firstLine="0"/>
              <w:jc w:val="left"/>
              <w:rPr>
                <w:sz w:val="20"/>
                <w:szCs w:val="20"/>
              </w:rPr>
            </w:pPr>
            <w:r>
              <w:rPr>
                <w:color w:val="000000"/>
                <w:spacing w:val="0"/>
                <w:w w:val="100"/>
                <w:position w:val="0"/>
                <w:sz w:val="20"/>
                <w:szCs w:val="20"/>
              </w:rPr>
              <w:t>代 码</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20"/>
              <w:jc w:val="center"/>
              <w:rPr>
                <w:sz w:val="20"/>
                <w:szCs w:val="20"/>
              </w:rPr>
            </w:pPr>
            <w:r>
              <w:rPr>
                <w:color w:val="000000"/>
                <w:spacing w:val="0"/>
                <w:w w:val="100"/>
                <w:position w:val="0"/>
                <w:sz w:val="20"/>
                <w:szCs w:val="20"/>
              </w:rPr>
              <w:t>一季度</w:t>
            </w:r>
            <w:r>
              <w:rPr>
                <w:color w:val="000000"/>
                <w:spacing w:val="0"/>
                <w:w w:val="100"/>
                <w:position w:val="0"/>
                <w:sz w:val="20"/>
                <w:szCs w:val="20"/>
                <w:lang w:val="en-US" w:eastAsia="en-US" w:bidi="en-US"/>
              </w:rPr>
              <w:t>（1-3</w:t>
            </w:r>
            <w:r>
              <w:rPr>
                <w:color w:val="000000"/>
                <w:spacing w:val="0"/>
                <w:w w:val="100"/>
                <w:position w:val="0"/>
                <w:sz w:val="20"/>
                <w:szCs w:val="20"/>
              </w:rPr>
              <w:t>月累计）</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二季度</w:t>
            </w:r>
            <w:r>
              <w:rPr>
                <w:color w:val="000000"/>
                <w:spacing w:val="0"/>
                <w:w w:val="100"/>
                <w:position w:val="0"/>
                <w:sz w:val="20"/>
                <w:szCs w:val="20"/>
                <w:lang w:val="en-US" w:eastAsia="en-US" w:bidi="en-US"/>
              </w:rPr>
              <w:t>（1-6</w:t>
            </w:r>
            <w:r>
              <w:rPr>
                <w:color w:val="000000"/>
                <w:spacing w:val="0"/>
                <w:w w:val="100"/>
                <w:position w:val="0"/>
                <w:sz w:val="20"/>
                <w:szCs w:val="20"/>
              </w:rPr>
              <w:t>月累计）</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20"/>
              <w:jc w:val="center"/>
              <w:rPr>
                <w:sz w:val="20"/>
                <w:szCs w:val="20"/>
              </w:rPr>
            </w:pPr>
            <w:r>
              <w:rPr>
                <w:color w:val="000000"/>
                <w:spacing w:val="0"/>
                <w:w w:val="100"/>
                <w:position w:val="0"/>
                <w:sz w:val="20"/>
                <w:szCs w:val="20"/>
              </w:rPr>
              <w:t>三季度</w:t>
            </w:r>
            <w:r>
              <w:rPr>
                <w:color w:val="000000"/>
                <w:spacing w:val="0"/>
                <w:w w:val="100"/>
                <w:position w:val="0"/>
                <w:sz w:val="20"/>
                <w:szCs w:val="20"/>
                <w:lang w:val="en-US" w:eastAsia="en-US" w:bidi="en-US"/>
              </w:rPr>
              <w:t>（1-9</w:t>
            </w:r>
            <w:r>
              <w:rPr>
                <w:color w:val="000000"/>
                <w:spacing w:val="0"/>
                <w:w w:val="100"/>
                <w:position w:val="0"/>
                <w:sz w:val="20"/>
                <w:szCs w:val="20"/>
              </w:rPr>
              <w:t>月累计）</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180"/>
              <w:jc w:val="center"/>
              <w:rPr>
                <w:sz w:val="20"/>
                <w:szCs w:val="20"/>
              </w:rPr>
            </w:pPr>
            <w:r>
              <w:rPr>
                <w:color w:val="000000"/>
                <w:spacing w:val="0"/>
                <w:w w:val="100"/>
                <w:position w:val="0"/>
                <w:sz w:val="20"/>
                <w:szCs w:val="20"/>
              </w:rPr>
              <w:t>四季度</w:t>
            </w:r>
            <w:r>
              <w:rPr>
                <w:color w:val="000000"/>
                <w:spacing w:val="0"/>
                <w:w w:val="100"/>
                <w:position w:val="0"/>
                <w:sz w:val="20"/>
                <w:szCs w:val="20"/>
                <w:lang w:val="en-US" w:eastAsia="en-US" w:bidi="en-US"/>
              </w:rPr>
              <w:t>（1</w:t>
            </w:r>
            <w:r>
              <w:rPr>
                <w:rFonts w:hint="eastAsia"/>
                <w:color w:val="000000"/>
                <w:spacing w:val="0"/>
                <w:w w:val="100"/>
                <w:position w:val="0"/>
                <w:sz w:val="20"/>
                <w:szCs w:val="20"/>
                <w:lang w:val="en-US" w:eastAsia="zh-CN" w:bidi="en-US"/>
              </w:rPr>
              <w:t>-1</w:t>
            </w:r>
            <w:r>
              <w:rPr>
                <w:color w:val="000000"/>
                <w:spacing w:val="0"/>
                <w:w w:val="100"/>
                <w:position w:val="0"/>
                <w:sz w:val="20"/>
                <w:szCs w:val="20"/>
                <w:lang w:val="en-US" w:eastAsia="en-US" w:bidi="en-US"/>
              </w:rPr>
              <w:t>2</w:t>
            </w:r>
            <w:r>
              <w:rPr>
                <w:color w:val="000000"/>
                <w:spacing w:val="0"/>
                <w:w w:val="100"/>
                <w:position w:val="0"/>
                <w:sz w:val="20"/>
                <w:szCs w:val="20"/>
              </w:rPr>
              <w:t>月累计）</w:t>
            </w:r>
          </w:p>
        </w:tc>
      </w:tr>
      <w:tr>
        <w:tblPrEx>
          <w:tblCellMar>
            <w:top w:w="0" w:type="dxa"/>
            <w:left w:w="10" w:type="dxa"/>
            <w:bottom w:w="0" w:type="dxa"/>
            <w:right w:w="10" w:type="dxa"/>
          </w:tblCellMar>
        </w:tblPrEx>
        <w:trPr>
          <w:trHeight w:val="752" w:hRule="exact"/>
          <w:jc w:val="center"/>
        </w:trPr>
        <w:tc>
          <w:tcPr>
            <w:vMerge w:val="continue"/>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60" w:line="240" w:lineRule="auto"/>
              <w:ind w:left="0" w:right="0" w:firstLine="0"/>
              <w:jc w:val="center"/>
            </w:pPr>
            <w:r>
              <w:rPr>
                <w:b/>
                <w:bCs/>
                <w:color w:val="000000"/>
                <w:spacing w:val="0"/>
                <w:w w:val="100"/>
                <w:position w:val="0"/>
              </w:rPr>
              <w:t>房屋竣工面积</w:t>
            </w:r>
          </w:p>
          <w:p>
            <w:pPr>
              <w:pStyle w:val="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（平方米）</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60" w:line="240" w:lineRule="auto"/>
              <w:ind w:left="0" w:right="0" w:firstLine="0"/>
              <w:jc w:val="center"/>
            </w:pPr>
            <w:r>
              <w:rPr>
                <w:b/>
                <w:bCs/>
                <w:color w:val="000000"/>
                <w:spacing w:val="0"/>
                <w:w w:val="100"/>
                <w:position w:val="0"/>
              </w:rPr>
              <w:t>房屋竣工价值</w:t>
            </w:r>
          </w:p>
          <w:p>
            <w:pPr>
              <w:pStyle w:val="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60" w:line="240" w:lineRule="auto"/>
              <w:ind w:left="0" w:right="0" w:firstLine="0"/>
              <w:jc w:val="center"/>
            </w:pPr>
            <w:r>
              <w:rPr>
                <w:b/>
                <w:bCs/>
                <w:color w:val="000000"/>
                <w:spacing w:val="0"/>
                <w:w w:val="100"/>
                <w:position w:val="0"/>
              </w:rPr>
              <w:t>房屋竣工面积</w:t>
            </w:r>
          </w:p>
          <w:p>
            <w:pPr>
              <w:pStyle w:val="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（平方米）</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60" w:line="240" w:lineRule="auto"/>
              <w:ind w:left="0" w:right="0" w:firstLine="0"/>
              <w:jc w:val="center"/>
            </w:pPr>
            <w:r>
              <w:rPr>
                <w:b/>
                <w:bCs/>
                <w:color w:val="000000"/>
                <w:spacing w:val="0"/>
                <w:w w:val="100"/>
                <w:position w:val="0"/>
              </w:rPr>
              <w:t>房屋竣工价值</w:t>
            </w:r>
          </w:p>
          <w:p>
            <w:pPr>
              <w:pStyle w:val="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60" w:line="240" w:lineRule="auto"/>
              <w:ind w:left="0" w:right="0" w:firstLine="0"/>
              <w:jc w:val="center"/>
            </w:pPr>
            <w:r>
              <w:rPr>
                <w:b/>
                <w:bCs/>
                <w:color w:val="000000"/>
                <w:spacing w:val="0"/>
                <w:w w:val="100"/>
                <w:position w:val="0"/>
              </w:rPr>
              <w:t>房屋竣工面积</w:t>
            </w:r>
          </w:p>
          <w:p>
            <w:pPr>
              <w:pStyle w:val="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（平方米）</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60" w:line="240" w:lineRule="auto"/>
              <w:ind w:left="0" w:right="0" w:firstLine="0"/>
              <w:jc w:val="center"/>
            </w:pPr>
            <w:r>
              <w:rPr>
                <w:b/>
                <w:bCs/>
                <w:color w:val="000000"/>
                <w:spacing w:val="0"/>
                <w:w w:val="100"/>
                <w:position w:val="0"/>
              </w:rPr>
              <w:t>房屋竣工价值</w:t>
            </w:r>
          </w:p>
          <w:p>
            <w:pPr>
              <w:pStyle w:val="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（千元）</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60" w:line="240" w:lineRule="auto"/>
              <w:ind w:left="0" w:right="0" w:firstLine="0"/>
              <w:jc w:val="center"/>
            </w:pPr>
            <w:r>
              <w:rPr>
                <w:b/>
                <w:bCs/>
                <w:color w:val="000000"/>
                <w:spacing w:val="0"/>
                <w:w w:val="100"/>
                <w:position w:val="0"/>
              </w:rPr>
              <w:t>房屋竣工面积</w:t>
            </w:r>
          </w:p>
          <w:p>
            <w:pPr>
              <w:pStyle w:val="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（平方米）</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60" w:line="240" w:lineRule="auto"/>
              <w:ind w:left="0" w:right="0" w:firstLine="0"/>
              <w:jc w:val="center"/>
            </w:pPr>
            <w:r>
              <w:rPr>
                <w:b/>
                <w:bCs/>
                <w:color w:val="000000"/>
                <w:spacing w:val="0"/>
                <w:w w:val="100"/>
                <w:position w:val="0"/>
              </w:rPr>
              <w:t>房屋竣工价值</w:t>
            </w:r>
          </w:p>
          <w:p>
            <w:pPr>
              <w:pStyle w:val="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（千元）</w:t>
            </w:r>
          </w:p>
        </w:tc>
      </w:tr>
      <w:tr>
        <w:tblPrEx>
          <w:tblCellMar>
            <w:top w:w="0" w:type="dxa"/>
            <w:left w:w="10" w:type="dxa"/>
            <w:bottom w:w="0" w:type="dxa"/>
            <w:right w:w="10" w:type="dxa"/>
          </w:tblCellMar>
        </w:tblPrEx>
        <w:trPr>
          <w:trHeight w:val="709"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20"/>
              <w:jc w:val="both"/>
              <w:rPr>
                <w:sz w:val="20"/>
                <w:szCs w:val="20"/>
              </w:rPr>
            </w:pPr>
            <w:r>
              <w:rPr>
                <w:color w:val="000000"/>
                <w:spacing w:val="0"/>
                <w:w w:val="100"/>
                <w:position w:val="0"/>
                <w:sz w:val="20"/>
                <w:szCs w:val="20"/>
              </w:rPr>
              <w:t>合 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rPr>
              <w:t>01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09"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720"/>
              <w:jc w:val="both"/>
              <w:rPr>
                <w:sz w:val="20"/>
                <w:szCs w:val="20"/>
              </w:rPr>
            </w:pPr>
            <w:r>
              <w:rPr>
                <w:color w:val="000000"/>
                <w:spacing w:val="0"/>
                <w:w w:val="100"/>
                <w:position w:val="0"/>
                <w:sz w:val="20"/>
                <w:szCs w:val="20"/>
              </w:rPr>
              <w:t>住宅房屋</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rPr>
              <w:t>10</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09"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720"/>
              <w:jc w:val="both"/>
              <w:rPr>
                <w:sz w:val="20"/>
                <w:szCs w:val="20"/>
              </w:rPr>
            </w:pPr>
            <w:r>
              <w:rPr>
                <w:color w:val="000000"/>
                <w:spacing w:val="0"/>
                <w:w w:val="100"/>
                <w:position w:val="0"/>
                <w:sz w:val="20"/>
                <w:szCs w:val="20"/>
              </w:rPr>
              <w:t>商业及服务用房屋</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rPr>
              <w:t>20</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09"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720"/>
              <w:jc w:val="both"/>
              <w:rPr>
                <w:sz w:val="20"/>
                <w:szCs w:val="20"/>
              </w:rPr>
            </w:pPr>
            <w:r>
              <w:rPr>
                <w:color w:val="000000"/>
                <w:spacing w:val="0"/>
                <w:w w:val="100"/>
                <w:position w:val="0"/>
                <w:sz w:val="20"/>
                <w:szCs w:val="20"/>
              </w:rPr>
              <w:t>办公用房屋</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rPr>
              <w:t>30</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09"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720"/>
              <w:jc w:val="both"/>
              <w:rPr>
                <w:sz w:val="20"/>
                <w:szCs w:val="20"/>
              </w:rPr>
            </w:pPr>
            <w:r>
              <w:rPr>
                <w:color w:val="000000"/>
                <w:spacing w:val="0"/>
                <w:w w:val="100"/>
                <w:position w:val="0"/>
                <w:sz w:val="20"/>
                <w:szCs w:val="20"/>
              </w:rPr>
              <w:t>科研、教育、医疗用房屋</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rPr>
              <w:t>40</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09"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720"/>
              <w:jc w:val="both"/>
              <w:rPr>
                <w:sz w:val="20"/>
                <w:szCs w:val="20"/>
              </w:rPr>
            </w:pPr>
            <w:r>
              <w:rPr>
                <w:color w:val="000000"/>
                <w:spacing w:val="0"/>
                <w:w w:val="100"/>
                <w:position w:val="0"/>
                <w:sz w:val="20"/>
                <w:szCs w:val="20"/>
              </w:rPr>
              <w:t>文化、体育、娱乐用房屋</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rPr>
              <w:t>50</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09"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720"/>
              <w:jc w:val="both"/>
              <w:rPr>
                <w:sz w:val="20"/>
                <w:szCs w:val="20"/>
              </w:rPr>
            </w:pPr>
            <w:r>
              <w:rPr>
                <w:color w:val="000000"/>
                <w:spacing w:val="0"/>
                <w:w w:val="100"/>
                <w:position w:val="0"/>
                <w:sz w:val="20"/>
                <w:szCs w:val="20"/>
              </w:rPr>
              <w:t>厂房及建筑物</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rPr>
              <w:t>60</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09" w:hRule="atLeas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720"/>
              <w:jc w:val="both"/>
              <w:rPr>
                <w:sz w:val="20"/>
                <w:szCs w:val="20"/>
              </w:rPr>
            </w:pPr>
            <w:r>
              <w:rPr>
                <w:color w:val="000000"/>
                <w:spacing w:val="0"/>
                <w:w w:val="100"/>
                <w:position w:val="0"/>
                <w:sz w:val="20"/>
                <w:szCs w:val="20"/>
              </w:rPr>
              <w:t>仓库</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rPr>
              <w:t>70</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09" w:hRule="atLeast"/>
          <w:jc w:val="center"/>
        </w:trPr>
        <w:tc>
          <w:tcPr>
            <w:tcBorders>
              <w:top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720"/>
              <w:jc w:val="both"/>
              <w:rPr>
                <w:sz w:val="20"/>
                <w:szCs w:val="20"/>
              </w:rPr>
            </w:pPr>
            <w:r>
              <w:rPr>
                <w:color w:val="000000"/>
                <w:spacing w:val="0"/>
                <w:w w:val="100"/>
                <w:position w:val="0"/>
                <w:sz w:val="20"/>
                <w:szCs w:val="20"/>
              </w:rPr>
              <w:t>其他未列明的房屋建筑物</w:t>
            </w:r>
          </w:p>
        </w:tc>
        <w:tc>
          <w:tcPr>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rPr>
              <w:t>80</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r>
    </w:tbl>
    <w:p>
      <w:pPr>
        <w:spacing w:line="1" w:lineRule="exact"/>
        <w:rPr>
          <w:sz w:val="2"/>
          <w:szCs w:val="2"/>
        </w:rPr>
      </w:pPr>
      <w:r>
        <w:br w:type="page"/>
      </w:r>
    </w:p>
    <w:p>
      <w:pPr>
        <w:pStyle w:val="22"/>
        <w:keepNext/>
        <w:keepLines/>
        <w:widowControl w:val="0"/>
        <w:shd w:val="clear" w:color="auto" w:fill="auto"/>
        <w:bidi w:val="0"/>
        <w:spacing w:before="0" w:line="240" w:lineRule="auto"/>
        <w:ind w:left="0" w:right="0" w:firstLine="0"/>
        <w:jc w:val="center"/>
      </w:pPr>
      <w:bookmarkStart w:id="36" w:name="bookmark48"/>
      <w:bookmarkStart w:id="37" w:name="bookmark49"/>
      <w:bookmarkStart w:id="38" w:name="bookmark50"/>
      <w:r>
        <w:rPr>
          <w:color w:val="000000"/>
          <w:spacing w:val="0"/>
          <w:w w:val="100"/>
          <w:position w:val="0"/>
        </w:rPr>
        <w:t>建筑业企业主要指标月度快速调査表</w:t>
      </w:r>
      <w:bookmarkEnd w:id="36"/>
      <w:bookmarkEnd w:id="37"/>
      <w:bookmarkEnd w:id="38"/>
    </w:p>
    <w:p>
      <w:pPr>
        <w:pStyle w:val="18"/>
        <w:keepNext w:val="0"/>
        <w:keepLines w:val="0"/>
        <w:widowControl w:val="0"/>
        <w:shd w:val="clear" w:color="auto" w:fill="auto"/>
        <w:bidi w:val="0"/>
        <w:spacing w:before="0" w:after="0" w:line="240" w:lineRule="auto"/>
        <w:ind w:left="0" w:right="0" w:firstLine="7000" w:firstLineChars="3500"/>
        <w:jc w:val="left"/>
        <w:rPr>
          <w:sz w:val="20"/>
          <w:szCs w:val="20"/>
        </w:rPr>
      </w:pPr>
      <w:r>
        <w:rPr>
          <w:rFonts w:hint="eastAsia"/>
          <w:color w:val="000000"/>
          <w:spacing w:val="0"/>
          <w:w w:val="100"/>
          <w:position w:val="0"/>
          <w:sz w:val="20"/>
          <w:szCs w:val="20"/>
          <w:lang w:val="en-US" w:eastAsia="zh-CN"/>
        </w:rPr>
        <w:t xml:space="preserve">2022年                                                </w:t>
      </w:r>
      <w:r>
        <w:rPr>
          <w:color w:val="000000"/>
          <w:spacing w:val="0"/>
          <w:w w:val="100"/>
          <w:position w:val="0"/>
          <w:sz w:val="20"/>
          <w:szCs w:val="20"/>
        </w:rPr>
        <w:t>表 号：</w:t>
      </w:r>
      <w:r>
        <w:rPr>
          <w:color w:val="000000"/>
          <w:spacing w:val="0"/>
          <w:w w:val="100"/>
          <w:position w:val="0"/>
          <w:sz w:val="20"/>
          <w:szCs w:val="20"/>
          <w:lang w:val="en-US" w:eastAsia="en-US" w:bidi="en-US"/>
        </w:rPr>
        <w:t>HAC231</w:t>
      </w:r>
      <w:r>
        <w:rPr>
          <w:color w:val="000000"/>
          <w:spacing w:val="0"/>
          <w:w w:val="100"/>
          <w:position w:val="0"/>
          <w:sz w:val="20"/>
          <w:szCs w:val="20"/>
        </w:rPr>
        <w:t>表</w:t>
      </w:r>
    </w:p>
    <w:tbl>
      <w:tblPr>
        <w:tblStyle w:val="7"/>
        <w:tblW w:w="0" w:type="auto"/>
        <w:jc w:val="center"/>
        <w:tblLayout w:type="fixed"/>
        <w:tblCellMar>
          <w:top w:w="0" w:type="dxa"/>
          <w:left w:w="10" w:type="dxa"/>
          <w:bottom w:w="0" w:type="dxa"/>
          <w:right w:w="10" w:type="dxa"/>
        </w:tblCellMar>
      </w:tblPr>
      <w:tblGrid>
        <w:gridCol w:w="3101"/>
        <w:gridCol w:w="528"/>
        <w:gridCol w:w="941"/>
        <w:gridCol w:w="1234"/>
        <w:gridCol w:w="1234"/>
        <w:gridCol w:w="1234"/>
        <w:gridCol w:w="1234"/>
        <w:gridCol w:w="1234"/>
        <w:gridCol w:w="1234"/>
        <w:gridCol w:w="1234"/>
        <w:gridCol w:w="1267"/>
      </w:tblGrid>
      <w:tr>
        <w:tblPrEx>
          <w:tblCellMar>
            <w:top w:w="0" w:type="dxa"/>
            <w:left w:w="10" w:type="dxa"/>
            <w:bottom w:w="0" w:type="dxa"/>
            <w:right w:w="10" w:type="dxa"/>
          </w:tblCellMar>
        </w:tblPrEx>
        <w:trPr>
          <w:trHeight w:val="403" w:hRule="exact"/>
          <w:jc w:val="center"/>
        </w:trPr>
        <w:tc>
          <w:tcPr>
            <w:vMerge w:val="restart"/>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rFonts w:hint="eastAsia" w:eastAsia="宋体"/>
                <w:sz w:val="20"/>
                <w:szCs w:val="20"/>
                <w:lang w:eastAsia="zh-CN"/>
              </w:rPr>
            </w:pPr>
            <w:r>
              <w:rPr>
                <w:rFonts w:hint="eastAsia"/>
                <w:color w:val="000000"/>
                <w:spacing w:val="0"/>
                <w:w w:val="100"/>
                <w:position w:val="0"/>
                <w:sz w:val="20"/>
                <w:szCs w:val="20"/>
                <w:lang w:eastAsia="zh-CN"/>
              </w:rPr>
              <w:t>指标名称</w:t>
            </w:r>
          </w:p>
        </w:tc>
        <w:tc>
          <w:tcPr>
            <w:tcW w:w="528" w:type="dxa"/>
            <w:vMerge w:val="restart"/>
            <w:tcBorders>
              <w:top w:val="single" w:color="auto" w:sz="4" w:space="0"/>
              <w:left w:val="single" w:color="auto" w:sz="4" w:space="0"/>
            </w:tcBorders>
            <w:shd w:val="clear" w:color="auto" w:fill="FFFFFF"/>
            <w:textDirection w:val="tbRlV"/>
            <w:vAlign w:val="center"/>
          </w:tcPr>
          <w:p>
            <w:pPr>
              <w:pStyle w:val="34"/>
              <w:keepNext w:val="0"/>
              <w:keepLines w:val="0"/>
              <w:widowControl w:val="0"/>
              <w:shd w:val="clear" w:color="auto" w:fill="auto"/>
              <w:bidi w:val="0"/>
              <w:spacing w:before="0" w:after="0" w:line="240" w:lineRule="auto"/>
              <w:ind w:left="0" w:right="0"/>
              <w:jc w:val="center"/>
            </w:pPr>
            <w:r>
              <w:rPr>
                <w:b w:val="0"/>
                <w:bCs w:val="0"/>
                <w:color w:val="000000"/>
                <w:spacing w:val="0"/>
                <w:w w:val="100"/>
                <w:position w:val="0"/>
              </w:rPr>
              <w:t>代码</w:t>
            </w:r>
          </w:p>
        </w:tc>
        <w:tc>
          <w:tcPr>
            <w:tcW w:w="941" w:type="dxa"/>
            <w:vMerge w:val="restart"/>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78" w:lineRule="exact"/>
              <w:ind w:right="0" w:firstLine="200" w:firstLineChars="100"/>
              <w:jc w:val="both"/>
              <w:rPr>
                <w:color w:val="000000"/>
                <w:spacing w:val="0"/>
                <w:w w:val="100"/>
                <w:position w:val="0"/>
                <w:sz w:val="20"/>
                <w:szCs w:val="20"/>
              </w:rPr>
            </w:pPr>
            <w:r>
              <w:rPr>
                <w:color w:val="000000"/>
                <w:spacing w:val="0"/>
                <w:w w:val="100"/>
                <w:position w:val="0"/>
                <w:sz w:val="20"/>
                <w:szCs w:val="20"/>
              </w:rPr>
              <w:t>计量</w:t>
            </w:r>
          </w:p>
          <w:p>
            <w:pPr>
              <w:pStyle w:val="20"/>
              <w:keepNext w:val="0"/>
              <w:keepLines w:val="0"/>
              <w:widowControl w:val="0"/>
              <w:shd w:val="clear" w:color="auto" w:fill="auto"/>
              <w:bidi w:val="0"/>
              <w:spacing w:before="0" w:after="0" w:line="278" w:lineRule="exact"/>
              <w:ind w:left="0" w:leftChars="0" w:right="0" w:rightChars="0" w:firstLine="200" w:firstLineChars="100"/>
              <w:jc w:val="both"/>
              <w:rPr>
                <w:sz w:val="20"/>
                <w:szCs w:val="20"/>
              </w:rPr>
            </w:pPr>
            <w:r>
              <w:rPr>
                <w:color w:val="000000"/>
                <w:spacing w:val="0"/>
                <w:w w:val="100"/>
                <w:position w:val="0"/>
                <w:sz w:val="20"/>
                <w:szCs w:val="20"/>
              </w:rPr>
              <w:t>单位</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1月</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1-2</w:t>
            </w:r>
            <w:r>
              <w:rPr>
                <w:color w:val="000000"/>
                <w:spacing w:val="0"/>
                <w:w w:val="100"/>
                <w:position w:val="0"/>
                <w:sz w:val="20"/>
                <w:szCs w:val="20"/>
              </w:rPr>
              <w:t>月</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1-3</w:t>
            </w:r>
            <w:r>
              <w:rPr>
                <w:color w:val="000000"/>
                <w:spacing w:val="0"/>
                <w:w w:val="100"/>
                <w:position w:val="0"/>
                <w:sz w:val="20"/>
                <w:szCs w:val="20"/>
              </w:rPr>
              <w:t>月</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1-4</w:t>
            </w:r>
            <w:r>
              <w:rPr>
                <w:color w:val="000000"/>
                <w:spacing w:val="0"/>
                <w:w w:val="100"/>
                <w:position w:val="0"/>
                <w:sz w:val="20"/>
                <w:szCs w:val="20"/>
              </w:rPr>
              <w:t>月</w:t>
            </w:r>
          </w:p>
        </w:tc>
      </w:tr>
      <w:tr>
        <w:tblPrEx>
          <w:tblCellMar>
            <w:top w:w="0" w:type="dxa"/>
            <w:left w:w="10" w:type="dxa"/>
            <w:bottom w:w="0" w:type="dxa"/>
            <w:right w:w="10" w:type="dxa"/>
          </w:tblCellMar>
        </w:tblPrEx>
        <w:trPr>
          <w:trHeight w:val="566" w:hRule="exact"/>
          <w:jc w:val="center"/>
        </w:trPr>
        <w:tc>
          <w:tcPr>
            <w:vMerge w:val="continue"/>
            <w:shd w:val="clear" w:color="auto" w:fill="FFFFFF"/>
            <w:vAlign w:val="center"/>
          </w:tcPr>
          <w:p>
            <w:pPr>
              <w:jc w:val="center"/>
            </w:pPr>
          </w:p>
        </w:tc>
        <w:tc>
          <w:tcPr>
            <w:tcW w:w="528" w:type="dxa"/>
            <w:vMerge w:val="continue"/>
            <w:tcBorders>
              <w:left w:val="single" w:color="auto" w:sz="4" w:space="0"/>
            </w:tcBorders>
            <w:shd w:val="clear" w:color="auto" w:fill="FFFFFF"/>
            <w:textDirection w:val="tbRlV"/>
            <w:vAlign w:val="center"/>
          </w:tcPr>
          <w:p>
            <w:pPr>
              <w:jc w:val="center"/>
            </w:pPr>
          </w:p>
        </w:tc>
        <w:tc>
          <w:tcPr>
            <w:tcW w:w="941" w:type="dxa"/>
            <w:vMerge w:val="continue"/>
            <w:tcBorders>
              <w:left w:val="single" w:color="auto" w:sz="4" w:space="0"/>
            </w:tcBorders>
            <w:shd w:val="clear" w:color="auto" w:fill="FFFFFF"/>
            <w:vAlign w:val="center"/>
          </w:tcPr>
          <w:p>
            <w:pPr>
              <w:jc w:val="cente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83" w:lineRule="exact"/>
              <w:ind w:left="0" w:right="0" w:firstLine="0"/>
              <w:jc w:val="center"/>
            </w:pPr>
            <w:r>
              <w:rPr>
                <w:b/>
                <w:bCs/>
                <w:color w:val="000000"/>
                <w:spacing w:val="0"/>
                <w:w w:val="100"/>
                <w:position w:val="0"/>
              </w:rPr>
              <w:t>年初至本月底 止累计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83" w:lineRule="exact"/>
              <w:ind w:left="0" w:right="0" w:firstLine="0"/>
              <w:jc w:val="center"/>
              <w:rPr>
                <w:b/>
                <w:bCs/>
                <w:color w:val="000000"/>
                <w:spacing w:val="0"/>
                <w:w w:val="100"/>
                <w:position w:val="0"/>
              </w:rPr>
            </w:pPr>
            <w:r>
              <w:rPr>
                <w:b/>
                <w:bCs/>
                <w:color w:val="000000"/>
                <w:spacing w:val="0"/>
                <w:w w:val="100"/>
                <w:position w:val="0"/>
              </w:rPr>
              <w:t>上年同期</w:t>
            </w:r>
          </w:p>
          <w:p>
            <w:pPr>
              <w:pStyle w:val="20"/>
              <w:keepNext w:val="0"/>
              <w:keepLines w:val="0"/>
              <w:widowControl w:val="0"/>
              <w:shd w:val="clear" w:color="auto" w:fill="auto"/>
              <w:bidi w:val="0"/>
              <w:spacing w:before="0" w:after="0" w:line="283" w:lineRule="exact"/>
              <w:ind w:left="0" w:right="0" w:firstLine="0"/>
              <w:jc w:val="center"/>
            </w:pPr>
            <w:r>
              <w:rPr>
                <w:b/>
                <w:bCs/>
                <w:color w:val="000000"/>
                <w:spacing w:val="0"/>
                <w:w w:val="100"/>
                <w:position w:val="0"/>
              </w:rPr>
              <w:t>累计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83" w:lineRule="exact"/>
              <w:ind w:left="0" w:right="0" w:firstLine="0"/>
              <w:jc w:val="center"/>
            </w:pPr>
            <w:r>
              <w:rPr>
                <w:b/>
                <w:bCs/>
                <w:color w:val="000000"/>
                <w:spacing w:val="0"/>
                <w:w w:val="100"/>
                <w:position w:val="0"/>
              </w:rPr>
              <w:t>年初至本月底 止累计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83" w:lineRule="exact"/>
              <w:ind w:left="0" w:right="0" w:firstLine="0"/>
              <w:jc w:val="center"/>
              <w:rPr>
                <w:b/>
                <w:bCs/>
                <w:color w:val="000000"/>
                <w:spacing w:val="0"/>
                <w:w w:val="100"/>
                <w:position w:val="0"/>
              </w:rPr>
            </w:pPr>
            <w:r>
              <w:rPr>
                <w:b/>
                <w:bCs/>
                <w:color w:val="000000"/>
                <w:spacing w:val="0"/>
                <w:w w:val="100"/>
                <w:position w:val="0"/>
              </w:rPr>
              <w:t>上年同期</w:t>
            </w:r>
          </w:p>
          <w:p>
            <w:pPr>
              <w:pStyle w:val="20"/>
              <w:keepNext w:val="0"/>
              <w:keepLines w:val="0"/>
              <w:widowControl w:val="0"/>
              <w:shd w:val="clear" w:color="auto" w:fill="auto"/>
              <w:bidi w:val="0"/>
              <w:spacing w:before="0" w:after="0" w:line="283" w:lineRule="exact"/>
              <w:ind w:left="0" w:right="0" w:firstLine="0"/>
              <w:jc w:val="center"/>
            </w:pPr>
            <w:r>
              <w:rPr>
                <w:b/>
                <w:bCs/>
                <w:color w:val="000000"/>
                <w:spacing w:val="0"/>
                <w:w w:val="100"/>
                <w:position w:val="0"/>
              </w:rPr>
              <w:t>累计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83" w:lineRule="exact"/>
              <w:ind w:left="0" w:right="0" w:firstLine="0"/>
              <w:jc w:val="center"/>
            </w:pPr>
            <w:r>
              <w:rPr>
                <w:b/>
                <w:bCs/>
                <w:color w:val="000000"/>
                <w:spacing w:val="0"/>
                <w:w w:val="100"/>
                <w:position w:val="0"/>
              </w:rPr>
              <w:t>年初至本月底 止累计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83" w:lineRule="exact"/>
              <w:ind w:left="0" w:right="0" w:firstLine="0"/>
              <w:jc w:val="center"/>
              <w:rPr>
                <w:b/>
                <w:bCs/>
                <w:color w:val="000000"/>
                <w:spacing w:val="0"/>
                <w:w w:val="100"/>
                <w:position w:val="0"/>
              </w:rPr>
            </w:pPr>
            <w:r>
              <w:rPr>
                <w:b/>
                <w:bCs/>
                <w:color w:val="000000"/>
                <w:spacing w:val="0"/>
                <w:w w:val="100"/>
                <w:position w:val="0"/>
              </w:rPr>
              <w:t xml:space="preserve">上年同期 </w:t>
            </w:r>
          </w:p>
          <w:p>
            <w:pPr>
              <w:pStyle w:val="20"/>
              <w:keepNext w:val="0"/>
              <w:keepLines w:val="0"/>
              <w:widowControl w:val="0"/>
              <w:shd w:val="clear" w:color="auto" w:fill="auto"/>
              <w:bidi w:val="0"/>
              <w:spacing w:before="0" w:after="0" w:line="283" w:lineRule="exact"/>
              <w:ind w:left="0" w:right="0" w:firstLine="0"/>
              <w:jc w:val="center"/>
            </w:pPr>
            <w:r>
              <w:rPr>
                <w:b/>
                <w:bCs/>
                <w:color w:val="000000"/>
                <w:spacing w:val="0"/>
                <w:w w:val="100"/>
                <w:position w:val="0"/>
              </w:rPr>
              <w:t>累计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83" w:lineRule="exact"/>
              <w:ind w:left="0" w:right="0" w:firstLine="0"/>
              <w:jc w:val="center"/>
            </w:pPr>
            <w:r>
              <w:rPr>
                <w:b/>
                <w:bCs/>
                <w:color w:val="000000"/>
                <w:spacing w:val="0"/>
                <w:w w:val="100"/>
                <w:position w:val="0"/>
              </w:rPr>
              <w:t>年初至本月底 止累计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83" w:lineRule="exact"/>
              <w:ind w:left="0" w:right="0" w:firstLine="0"/>
              <w:jc w:val="center"/>
              <w:rPr>
                <w:b/>
                <w:bCs/>
                <w:color w:val="000000"/>
                <w:spacing w:val="0"/>
                <w:w w:val="100"/>
                <w:position w:val="0"/>
              </w:rPr>
            </w:pPr>
            <w:r>
              <w:rPr>
                <w:b/>
                <w:bCs/>
                <w:color w:val="000000"/>
                <w:spacing w:val="0"/>
                <w:w w:val="100"/>
                <w:position w:val="0"/>
              </w:rPr>
              <w:t xml:space="preserve">上年同期 </w:t>
            </w:r>
          </w:p>
          <w:p>
            <w:pPr>
              <w:pStyle w:val="20"/>
              <w:keepNext w:val="0"/>
              <w:keepLines w:val="0"/>
              <w:widowControl w:val="0"/>
              <w:shd w:val="clear" w:color="auto" w:fill="auto"/>
              <w:bidi w:val="0"/>
              <w:spacing w:before="0" w:after="0" w:line="283" w:lineRule="exact"/>
              <w:ind w:left="0" w:right="0" w:firstLine="0"/>
              <w:jc w:val="center"/>
            </w:pPr>
            <w:r>
              <w:rPr>
                <w:b/>
                <w:bCs/>
                <w:color w:val="000000"/>
                <w:spacing w:val="0"/>
                <w:w w:val="100"/>
                <w:position w:val="0"/>
              </w:rPr>
              <w:t>累计</w:t>
            </w:r>
          </w:p>
        </w:tc>
      </w:tr>
      <w:tr>
        <w:tblPrEx>
          <w:tblCellMar>
            <w:top w:w="0" w:type="dxa"/>
            <w:left w:w="10" w:type="dxa"/>
            <w:bottom w:w="0" w:type="dxa"/>
            <w:right w:w="10" w:type="dxa"/>
          </w:tblCellMar>
        </w:tblPrEx>
        <w:trPr>
          <w:trHeight w:val="634"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甲</w:t>
            </w:r>
          </w:p>
        </w:tc>
        <w:tc>
          <w:tcPr>
            <w:tcW w:w="528"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乙</w:t>
            </w:r>
          </w:p>
        </w:tc>
        <w:tc>
          <w:tcPr>
            <w:tcW w:w="941"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sz w:val="20"/>
                <w:szCs w:val="20"/>
              </w:rPr>
            </w:pPr>
            <w:r>
              <w:rPr>
                <w:color w:val="000000"/>
                <w:spacing w:val="0"/>
                <w:w w:val="100"/>
                <w:position w:val="0"/>
                <w:sz w:val="20"/>
                <w:szCs w:val="20"/>
              </w:rPr>
              <w:t>丙</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w:t>
            </w:r>
          </w:p>
        </w:tc>
      </w:tr>
      <w:tr>
        <w:tblPrEx>
          <w:tblCellMar>
            <w:top w:w="0" w:type="dxa"/>
            <w:left w:w="10" w:type="dxa"/>
            <w:bottom w:w="0" w:type="dxa"/>
            <w:right w:w="10" w:type="dxa"/>
          </w:tblCellMar>
        </w:tblPrEx>
        <w:trPr>
          <w:trHeight w:val="638"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一、新签工程承包合同额</w:t>
            </w:r>
          </w:p>
        </w:tc>
        <w:tc>
          <w:tcPr>
            <w:tcW w:w="528"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01</w:t>
            </w:r>
          </w:p>
        </w:tc>
        <w:tc>
          <w:tcPr>
            <w:tcW w:w="941"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4"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二、建筑业总产值</w:t>
            </w:r>
          </w:p>
        </w:tc>
        <w:tc>
          <w:tcPr>
            <w:tcW w:w="528"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02</w:t>
            </w:r>
          </w:p>
        </w:tc>
        <w:tc>
          <w:tcPr>
            <w:tcW w:w="941"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4"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三、房屋建筑施工面积</w:t>
            </w:r>
          </w:p>
        </w:tc>
        <w:tc>
          <w:tcPr>
            <w:tcW w:w="528"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03</w:t>
            </w:r>
          </w:p>
        </w:tc>
        <w:tc>
          <w:tcPr>
            <w:tcW w:w="941"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平方米</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4"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四、房屋建筑竣工面积</w:t>
            </w:r>
          </w:p>
        </w:tc>
        <w:tc>
          <w:tcPr>
            <w:tcW w:w="528"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04</w:t>
            </w:r>
          </w:p>
        </w:tc>
        <w:tc>
          <w:tcPr>
            <w:tcW w:w="941"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平方米</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4"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五、企业总收入</w:t>
            </w:r>
          </w:p>
        </w:tc>
        <w:tc>
          <w:tcPr>
            <w:tcW w:w="528"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05</w:t>
            </w:r>
          </w:p>
        </w:tc>
        <w:tc>
          <w:tcPr>
            <w:tcW w:w="941"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4"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20"/>
              <w:jc w:val="left"/>
              <w:rPr>
                <w:sz w:val="20"/>
                <w:szCs w:val="20"/>
              </w:rPr>
            </w:pPr>
            <w:r>
              <w:rPr>
                <w:color w:val="000000"/>
                <w:spacing w:val="0"/>
                <w:w w:val="100"/>
                <w:position w:val="0"/>
                <w:sz w:val="20"/>
                <w:szCs w:val="20"/>
              </w:rPr>
              <w:t>其中：</w:t>
            </w:r>
            <w:r>
              <w:rPr>
                <w:rFonts w:hint="eastAsia"/>
                <w:color w:val="000000"/>
                <w:spacing w:val="0"/>
                <w:w w:val="100"/>
                <w:position w:val="0"/>
                <w:sz w:val="20"/>
                <w:szCs w:val="20"/>
                <w:lang w:eastAsia="zh-CN"/>
              </w:rPr>
              <w:t>主营业务</w:t>
            </w:r>
            <w:r>
              <w:rPr>
                <w:color w:val="000000"/>
                <w:spacing w:val="0"/>
                <w:w w:val="100"/>
                <w:position w:val="0"/>
                <w:sz w:val="20"/>
                <w:szCs w:val="20"/>
              </w:rPr>
              <w:t>收入</w:t>
            </w:r>
          </w:p>
        </w:tc>
        <w:tc>
          <w:tcPr>
            <w:tcW w:w="528"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06</w:t>
            </w:r>
          </w:p>
        </w:tc>
        <w:tc>
          <w:tcPr>
            <w:tcW w:w="941"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4"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六、利润总额</w:t>
            </w:r>
          </w:p>
        </w:tc>
        <w:tc>
          <w:tcPr>
            <w:tcW w:w="528"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07</w:t>
            </w:r>
          </w:p>
        </w:tc>
        <w:tc>
          <w:tcPr>
            <w:tcW w:w="941"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4"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七、工程结算利润</w:t>
            </w:r>
          </w:p>
        </w:tc>
        <w:tc>
          <w:tcPr>
            <w:tcW w:w="528"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08</w:t>
            </w:r>
          </w:p>
        </w:tc>
        <w:tc>
          <w:tcPr>
            <w:tcW w:w="941"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4" w:hRule="exact"/>
          <w:jc w:val="center"/>
        </w:trPr>
        <w:tc>
          <w:tcPr>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八、应收工程款</w:t>
            </w:r>
          </w:p>
        </w:tc>
        <w:tc>
          <w:tcPr>
            <w:tcW w:w="528"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09</w:t>
            </w:r>
          </w:p>
        </w:tc>
        <w:tc>
          <w:tcPr>
            <w:tcW w:w="941"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67" w:hRule="exact"/>
          <w:jc w:val="center"/>
        </w:trPr>
        <w:tc>
          <w:tcPr>
            <w:tcBorders>
              <w:top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520"/>
              <w:jc w:val="left"/>
              <w:rPr>
                <w:sz w:val="20"/>
                <w:szCs w:val="20"/>
              </w:rPr>
            </w:pPr>
            <w:r>
              <w:rPr>
                <w:color w:val="000000"/>
                <w:spacing w:val="0"/>
                <w:w w:val="100"/>
                <w:position w:val="0"/>
                <w:sz w:val="20"/>
                <w:szCs w:val="20"/>
              </w:rPr>
              <w:t>其中：竣工工程</w:t>
            </w:r>
          </w:p>
        </w:tc>
        <w:tc>
          <w:tcPr>
            <w:tcW w:w="528" w:type="dxa"/>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10</w:t>
            </w:r>
          </w:p>
        </w:tc>
        <w:tc>
          <w:tcPr>
            <w:tcW w:w="941" w:type="dxa"/>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千元</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r>
    </w:tbl>
    <w:p>
      <w:pPr>
        <w:spacing w:line="1" w:lineRule="exact"/>
        <w:rPr>
          <w:sz w:val="2"/>
          <w:szCs w:val="2"/>
        </w:rPr>
      </w:pPr>
      <w:r>
        <w:br w:type="page"/>
      </w:r>
    </w:p>
    <w:p>
      <w:pPr>
        <w:pStyle w:val="22"/>
        <w:keepNext/>
        <w:keepLines/>
        <w:widowControl w:val="0"/>
        <w:shd w:val="clear" w:color="auto" w:fill="auto"/>
        <w:bidi w:val="0"/>
        <w:spacing w:before="0" w:line="240" w:lineRule="auto"/>
        <w:ind w:left="0" w:right="0" w:firstLine="0"/>
        <w:jc w:val="center"/>
      </w:pPr>
      <w:bookmarkStart w:id="39" w:name="bookmark51"/>
      <w:bookmarkStart w:id="40" w:name="bookmark52"/>
      <w:bookmarkStart w:id="41" w:name="bookmark53"/>
      <w:r>
        <w:rPr>
          <w:color w:val="000000"/>
          <w:spacing w:val="0"/>
          <w:w w:val="100"/>
          <w:position w:val="0"/>
        </w:rPr>
        <w:t>建筑业企业主要指标月度快速调査表</w:t>
      </w:r>
      <w:bookmarkEnd w:id="39"/>
      <w:bookmarkEnd w:id="40"/>
      <w:bookmarkEnd w:id="41"/>
    </w:p>
    <w:p>
      <w:pPr>
        <w:pStyle w:val="18"/>
        <w:keepNext w:val="0"/>
        <w:keepLines w:val="0"/>
        <w:widowControl w:val="0"/>
        <w:shd w:val="clear" w:color="auto" w:fill="auto"/>
        <w:bidi w:val="0"/>
        <w:spacing w:before="0" w:after="0" w:line="240" w:lineRule="auto"/>
        <w:ind w:left="0" w:right="0" w:firstLine="6800" w:firstLineChars="3400"/>
        <w:jc w:val="left"/>
        <w:rPr>
          <w:sz w:val="20"/>
          <w:szCs w:val="20"/>
        </w:rPr>
      </w:pPr>
      <w:r>
        <w:rPr>
          <w:rFonts w:hint="eastAsia"/>
          <w:color w:val="000000"/>
          <w:spacing w:val="0"/>
          <w:w w:val="100"/>
          <w:position w:val="0"/>
          <w:sz w:val="20"/>
          <w:szCs w:val="20"/>
          <w:lang w:val="en-US" w:eastAsia="zh-CN"/>
        </w:rPr>
        <w:t xml:space="preserve">2022年                                                </w:t>
      </w:r>
      <w:r>
        <w:rPr>
          <w:color w:val="000000"/>
          <w:spacing w:val="0"/>
          <w:w w:val="100"/>
          <w:position w:val="0"/>
          <w:sz w:val="20"/>
          <w:szCs w:val="20"/>
        </w:rPr>
        <w:t>表 号：</w:t>
      </w:r>
      <w:r>
        <w:rPr>
          <w:color w:val="000000"/>
          <w:spacing w:val="0"/>
          <w:w w:val="100"/>
          <w:position w:val="0"/>
          <w:sz w:val="20"/>
          <w:szCs w:val="20"/>
          <w:lang w:val="en-US" w:eastAsia="en-US" w:bidi="en-US"/>
        </w:rPr>
        <w:t>HAC231</w:t>
      </w:r>
      <w:r>
        <w:rPr>
          <w:color w:val="000000"/>
          <w:spacing w:val="0"/>
          <w:w w:val="100"/>
          <w:position w:val="0"/>
          <w:sz w:val="20"/>
          <w:szCs w:val="20"/>
        </w:rPr>
        <w:t>表</w:t>
      </w:r>
    </w:p>
    <w:tbl>
      <w:tblPr>
        <w:tblStyle w:val="7"/>
        <w:tblW w:w="0" w:type="auto"/>
        <w:jc w:val="center"/>
        <w:tblLayout w:type="fixed"/>
        <w:tblCellMar>
          <w:top w:w="0" w:type="dxa"/>
          <w:left w:w="10" w:type="dxa"/>
          <w:bottom w:w="0" w:type="dxa"/>
          <w:right w:w="10" w:type="dxa"/>
        </w:tblCellMar>
      </w:tblPr>
      <w:tblGrid>
        <w:gridCol w:w="3619"/>
        <w:gridCol w:w="528"/>
        <w:gridCol w:w="941"/>
        <w:gridCol w:w="1234"/>
        <w:gridCol w:w="1234"/>
        <w:gridCol w:w="1234"/>
        <w:gridCol w:w="1234"/>
        <w:gridCol w:w="1234"/>
        <w:gridCol w:w="1234"/>
        <w:gridCol w:w="1234"/>
        <w:gridCol w:w="1267"/>
      </w:tblGrid>
      <w:tr>
        <w:tblPrEx>
          <w:tblCellMar>
            <w:top w:w="0" w:type="dxa"/>
            <w:left w:w="10" w:type="dxa"/>
            <w:bottom w:w="0" w:type="dxa"/>
            <w:right w:w="10" w:type="dxa"/>
          </w:tblCellMar>
        </w:tblPrEx>
        <w:trPr>
          <w:trHeight w:val="403" w:hRule="exact"/>
          <w:jc w:val="center"/>
        </w:trPr>
        <w:tc>
          <w:tcPr>
            <w:tcW w:w="3619" w:type="dxa"/>
            <w:vMerge w:val="restart"/>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sz w:val="20"/>
                <w:szCs w:val="20"/>
              </w:rPr>
            </w:pPr>
            <w:r>
              <w:rPr>
                <w:rFonts w:hint="eastAsia"/>
                <w:color w:val="000000"/>
                <w:spacing w:val="0"/>
                <w:w w:val="100"/>
                <w:position w:val="0"/>
                <w:sz w:val="20"/>
                <w:szCs w:val="20"/>
                <w:lang w:eastAsia="zh-CN"/>
              </w:rPr>
              <w:t>指标名称</w:t>
            </w:r>
          </w:p>
        </w:tc>
        <w:tc>
          <w:tcPr>
            <w:tcW w:w="528" w:type="dxa"/>
            <w:vMerge w:val="restart"/>
            <w:tcBorders>
              <w:top w:val="single" w:color="auto" w:sz="4" w:space="0"/>
              <w:left w:val="single" w:color="auto" w:sz="4" w:space="0"/>
            </w:tcBorders>
            <w:shd w:val="clear" w:color="auto" w:fill="FFFFFF"/>
            <w:textDirection w:val="tbRlV"/>
            <w:vAlign w:val="center"/>
          </w:tcPr>
          <w:p>
            <w:pPr>
              <w:pStyle w:val="34"/>
              <w:keepNext w:val="0"/>
              <w:keepLines w:val="0"/>
              <w:widowControl w:val="0"/>
              <w:shd w:val="clear" w:color="auto" w:fill="auto"/>
              <w:bidi w:val="0"/>
              <w:spacing w:before="0" w:after="0" w:line="240" w:lineRule="auto"/>
              <w:ind w:left="0" w:leftChars="0" w:right="0" w:rightChars="0" w:firstLine="240" w:firstLineChars="0"/>
              <w:jc w:val="center"/>
            </w:pPr>
            <w:r>
              <w:rPr>
                <w:b w:val="0"/>
                <w:bCs w:val="0"/>
                <w:color w:val="000000"/>
                <w:spacing w:val="0"/>
                <w:w w:val="100"/>
                <w:position w:val="0"/>
              </w:rPr>
              <w:t>代码</w:t>
            </w:r>
          </w:p>
        </w:tc>
        <w:tc>
          <w:tcPr>
            <w:tcW w:w="941" w:type="dxa"/>
            <w:vMerge w:val="restart"/>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78" w:lineRule="exact"/>
              <w:ind w:right="0" w:firstLine="200" w:firstLineChars="100"/>
              <w:jc w:val="both"/>
              <w:rPr>
                <w:color w:val="000000"/>
                <w:spacing w:val="0"/>
                <w:w w:val="100"/>
                <w:position w:val="0"/>
                <w:sz w:val="20"/>
                <w:szCs w:val="20"/>
              </w:rPr>
            </w:pPr>
            <w:r>
              <w:rPr>
                <w:color w:val="000000"/>
                <w:spacing w:val="0"/>
                <w:w w:val="100"/>
                <w:position w:val="0"/>
                <w:sz w:val="20"/>
                <w:szCs w:val="20"/>
              </w:rPr>
              <w:t>计量</w:t>
            </w:r>
          </w:p>
          <w:p>
            <w:pPr>
              <w:pStyle w:val="20"/>
              <w:keepNext w:val="0"/>
              <w:keepLines w:val="0"/>
              <w:widowControl w:val="0"/>
              <w:shd w:val="clear" w:color="auto" w:fill="auto"/>
              <w:bidi w:val="0"/>
              <w:spacing w:before="0" w:after="0" w:line="278" w:lineRule="exact"/>
              <w:ind w:right="0" w:firstLine="200" w:firstLineChars="100"/>
              <w:jc w:val="both"/>
              <w:rPr>
                <w:sz w:val="20"/>
                <w:szCs w:val="20"/>
              </w:rPr>
            </w:pPr>
            <w:r>
              <w:rPr>
                <w:color w:val="000000"/>
                <w:spacing w:val="0"/>
                <w:w w:val="100"/>
                <w:position w:val="0"/>
                <w:sz w:val="20"/>
                <w:szCs w:val="20"/>
              </w:rPr>
              <w:t>单位</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1-5</w:t>
            </w:r>
            <w:r>
              <w:rPr>
                <w:color w:val="000000"/>
                <w:spacing w:val="0"/>
                <w:w w:val="100"/>
                <w:position w:val="0"/>
                <w:sz w:val="20"/>
                <w:szCs w:val="20"/>
              </w:rPr>
              <w:t>月</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1-6</w:t>
            </w:r>
            <w:r>
              <w:rPr>
                <w:color w:val="000000"/>
                <w:spacing w:val="0"/>
                <w:w w:val="100"/>
                <w:position w:val="0"/>
                <w:sz w:val="20"/>
                <w:szCs w:val="20"/>
              </w:rPr>
              <w:t>月</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1-7</w:t>
            </w:r>
            <w:r>
              <w:rPr>
                <w:color w:val="000000"/>
                <w:spacing w:val="0"/>
                <w:w w:val="100"/>
                <w:position w:val="0"/>
                <w:sz w:val="20"/>
                <w:szCs w:val="20"/>
              </w:rPr>
              <w:t>月</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1-8</w:t>
            </w:r>
            <w:r>
              <w:rPr>
                <w:color w:val="000000"/>
                <w:spacing w:val="0"/>
                <w:w w:val="100"/>
                <w:position w:val="0"/>
                <w:sz w:val="20"/>
                <w:szCs w:val="20"/>
              </w:rPr>
              <w:t>月</w:t>
            </w:r>
          </w:p>
        </w:tc>
      </w:tr>
      <w:tr>
        <w:tblPrEx>
          <w:tblCellMar>
            <w:top w:w="0" w:type="dxa"/>
            <w:left w:w="10" w:type="dxa"/>
            <w:bottom w:w="0" w:type="dxa"/>
            <w:right w:w="10" w:type="dxa"/>
          </w:tblCellMar>
        </w:tblPrEx>
        <w:trPr>
          <w:trHeight w:val="566" w:hRule="exact"/>
          <w:jc w:val="center"/>
        </w:trPr>
        <w:tc>
          <w:tcPr>
            <w:vMerge w:val="continue"/>
            <w:shd w:val="clear" w:color="auto" w:fill="FFFFFF"/>
            <w:vAlign w:val="center"/>
          </w:tcPr>
          <w:p>
            <w:pPr>
              <w:jc w:val="center"/>
            </w:pPr>
          </w:p>
        </w:tc>
        <w:tc>
          <w:tcPr>
            <w:vMerge w:val="continue"/>
            <w:tcBorders>
              <w:left w:val="single" w:color="auto" w:sz="4" w:space="0"/>
            </w:tcBorders>
            <w:shd w:val="clear" w:color="auto" w:fill="FFFFFF"/>
            <w:textDirection w:val="tbRlV"/>
            <w:vAlign w:val="center"/>
          </w:tcPr>
          <w:p>
            <w:pPr>
              <w:jc w:val="center"/>
            </w:pPr>
          </w:p>
        </w:tc>
        <w:tc>
          <w:tcPr>
            <w:vMerge w:val="continue"/>
            <w:tcBorders>
              <w:left w:val="single" w:color="auto" w:sz="4" w:space="0"/>
            </w:tcBorders>
            <w:shd w:val="clear" w:color="auto" w:fill="FFFFFF"/>
            <w:vAlign w:val="center"/>
          </w:tcPr>
          <w:p>
            <w:pPr>
              <w:jc w:val="cente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83" w:lineRule="exact"/>
              <w:ind w:left="0" w:right="0" w:firstLine="0"/>
              <w:jc w:val="center"/>
            </w:pPr>
            <w:r>
              <w:rPr>
                <w:b/>
                <w:bCs/>
                <w:color w:val="000000"/>
                <w:spacing w:val="0"/>
                <w:w w:val="100"/>
                <w:position w:val="0"/>
              </w:rPr>
              <w:t>年初至本月底 止累计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83" w:lineRule="exact"/>
              <w:ind w:left="0" w:right="0" w:firstLine="0"/>
              <w:jc w:val="center"/>
              <w:rPr>
                <w:b/>
                <w:bCs/>
                <w:color w:val="000000"/>
                <w:spacing w:val="0"/>
                <w:w w:val="100"/>
                <w:position w:val="0"/>
              </w:rPr>
            </w:pPr>
            <w:r>
              <w:rPr>
                <w:b/>
                <w:bCs/>
                <w:color w:val="000000"/>
                <w:spacing w:val="0"/>
                <w:w w:val="100"/>
                <w:position w:val="0"/>
              </w:rPr>
              <w:t xml:space="preserve">上年同期 </w:t>
            </w:r>
          </w:p>
          <w:p>
            <w:pPr>
              <w:pStyle w:val="20"/>
              <w:keepNext w:val="0"/>
              <w:keepLines w:val="0"/>
              <w:widowControl w:val="0"/>
              <w:shd w:val="clear" w:color="auto" w:fill="auto"/>
              <w:bidi w:val="0"/>
              <w:spacing w:before="0" w:after="0" w:line="283" w:lineRule="exact"/>
              <w:ind w:left="0" w:right="0" w:firstLine="0"/>
              <w:jc w:val="center"/>
            </w:pPr>
            <w:r>
              <w:rPr>
                <w:b/>
                <w:bCs/>
                <w:color w:val="000000"/>
                <w:spacing w:val="0"/>
                <w:w w:val="100"/>
                <w:position w:val="0"/>
              </w:rPr>
              <w:t>累计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83" w:lineRule="exact"/>
              <w:ind w:left="0" w:right="0" w:firstLine="0"/>
              <w:jc w:val="center"/>
            </w:pPr>
            <w:r>
              <w:rPr>
                <w:b/>
                <w:bCs/>
                <w:color w:val="000000"/>
                <w:spacing w:val="0"/>
                <w:w w:val="100"/>
                <w:position w:val="0"/>
              </w:rPr>
              <w:t>年初至本月底 止累计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83" w:lineRule="exact"/>
              <w:ind w:left="0" w:right="0" w:firstLine="0"/>
              <w:jc w:val="center"/>
              <w:rPr>
                <w:b/>
                <w:bCs/>
                <w:color w:val="000000"/>
                <w:spacing w:val="0"/>
                <w:w w:val="100"/>
                <w:position w:val="0"/>
              </w:rPr>
            </w:pPr>
            <w:r>
              <w:rPr>
                <w:b/>
                <w:bCs/>
                <w:color w:val="000000"/>
                <w:spacing w:val="0"/>
                <w:w w:val="100"/>
                <w:position w:val="0"/>
              </w:rPr>
              <w:t xml:space="preserve">上年同期 </w:t>
            </w:r>
          </w:p>
          <w:p>
            <w:pPr>
              <w:pStyle w:val="20"/>
              <w:keepNext w:val="0"/>
              <w:keepLines w:val="0"/>
              <w:widowControl w:val="0"/>
              <w:shd w:val="clear" w:color="auto" w:fill="auto"/>
              <w:bidi w:val="0"/>
              <w:spacing w:before="0" w:after="0" w:line="283" w:lineRule="exact"/>
              <w:ind w:left="0" w:right="0" w:firstLine="0"/>
              <w:jc w:val="center"/>
            </w:pPr>
            <w:r>
              <w:rPr>
                <w:b/>
                <w:bCs/>
                <w:color w:val="000000"/>
                <w:spacing w:val="0"/>
                <w:w w:val="100"/>
                <w:position w:val="0"/>
              </w:rPr>
              <w:t>累计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83" w:lineRule="exact"/>
              <w:ind w:left="0" w:right="0" w:firstLine="0"/>
              <w:jc w:val="center"/>
            </w:pPr>
            <w:r>
              <w:rPr>
                <w:b/>
                <w:bCs/>
                <w:color w:val="000000"/>
                <w:spacing w:val="0"/>
                <w:w w:val="100"/>
                <w:position w:val="0"/>
              </w:rPr>
              <w:t>年初至本月底 止累计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83" w:lineRule="exact"/>
              <w:ind w:left="0" w:right="0" w:firstLine="0"/>
              <w:jc w:val="center"/>
              <w:rPr>
                <w:b/>
                <w:bCs/>
                <w:color w:val="000000"/>
                <w:spacing w:val="0"/>
                <w:w w:val="100"/>
                <w:position w:val="0"/>
              </w:rPr>
            </w:pPr>
            <w:r>
              <w:rPr>
                <w:b/>
                <w:bCs/>
                <w:color w:val="000000"/>
                <w:spacing w:val="0"/>
                <w:w w:val="100"/>
                <w:position w:val="0"/>
              </w:rPr>
              <w:t xml:space="preserve">上年同期 </w:t>
            </w:r>
          </w:p>
          <w:p>
            <w:pPr>
              <w:pStyle w:val="20"/>
              <w:keepNext w:val="0"/>
              <w:keepLines w:val="0"/>
              <w:widowControl w:val="0"/>
              <w:shd w:val="clear" w:color="auto" w:fill="auto"/>
              <w:bidi w:val="0"/>
              <w:spacing w:before="0" w:after="0" w:line="283" w:lineRule="exact"/>
              <w:ind w:left="0" w:right="0" w:firstLine="0"/>
              <w:jc w:val="center"/>
            </w:pPr>
            <w:r>
              <w:rPr>
                <w:b/>
                <w:bCs/>
                <w:color w:val="000000"/>
                <w:spacing w:val="0"/>
                <w:w w:val="100"/>
                <w:position w:val="0"/>
              </w:rPr>
              <w:t>累计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83" w:lineRule="exact"/>
              <w:ind w:left="0" w:right="0" w:firstLine="0"/>
              <w:jc w:val="center"/>
            </w:pPr>
            <w:r>
              <w:rPr>
                <w:b/>
                <w:bCs/>
                <w:color w:val="000000"/>
                <w:spacing w:val="0"/>
                <w:w w:val="100"/>
                <w:position w:val="0"/>
              </w:rPr>
              <w:t>年初至本月底 止累计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83" w:lineRule="exact"/>
              <w:ind w:left="0" w:right="0" w:firstLine="0"/>
              <w:jc w:val="center"/>
              <w:rPr>
                <w:b/>
                <w:bCs/>
                <w:color w:val="000000"/>
                <w:spacing w:val="0"/>
                <w:w w:val="100"/>
                <w:position w:val="0"/>
              </w:rPr>
            </w:pPr>
            <w:r>
              <w:rPr>
                <w:b/>
                <w:bCs/>
                <w:color w:val="000000"/>
                <w:spacing w:val="0"/>
                <w:w w:val="100"/>
                <w:position w:val="0"/>
              </w:rPr>
              <w:t xml:space="preserve">上年同期 </w:t>
            </w:r>
          </w:p>
          <w:p>
            <w:pPr>
              <w:pStyle w:val="20"/>
              <w:keepNext w:val="0"/>
              <w:keepLines w:val="0"/>
              <w:widowControl w:val="0"/>
              <w:shd w:val="clear" w:color="auto" w:fill="auto"/>
              <w:bidi w:val="0"/>
              <w:spacing w:before="0" w:after="0" w:line="283" w:lineRule="exact"/>
              <w:ind w:left="0" w:right="0" w:firstLine="0"/>
              <w:jc w:val="center"/>
            </w:pPr>
            <w:r>
              <w:rPr>
                <w:b/>
                <w:bCs/>
                <w:color w:val="000000"/>
                <w:spacing w:val="0"/>
                <w:w w:val="100"/>
                <w:position w:val="0"/>
              </w:rPr>
              <w:t>累计</w:t>
            </w:r>
          </w:p>
        </w:tc>
      </w:tr>
      <w:tr>
        <w:tblPrEx>
          <w:tblCellMar>
            <w:top w:w="0" w:type="dxa"/>
            <w:left w:w="10" w:type="dxa"/>
            <w:bottom w:w="0" w:type="dxa"/>
            <w:right w:w="10" w:type="dxa"/>
          </w:tblCellMar>
        </w:tblPrEx>
        <w:trPr>
          <w:trHeight w:val="634" w:hRule="exact"/>
          <w:jc w:val="center"/>
        </w:trPr>
        <w:tc>
          <w:tcPr>
            <w:tcW w:w="3619" w:type="dxa"/>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sz w:val="20"/>
                <w:szCs w:val="20"/>
              </w:rPr>
            </w:pPr>
            <w:r>
              <w:rPr>
                <w:color w:val="000000"/>
                <w:spacing w:val="0"/>
                <w:w w:val="100"/>
                <w:position w:val="0"/>
                <w:sz w:val="20"/>
                <w:szCs w:val="20"/>
              </w:rPr>
              <w:t>甲</w:t>
            </w:r>
          </w:p>
        </w:tc>
        <w:tc>
          <w:tcPr>
            <w:tcW w:w="528"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140" w:firstLineChars="0"/>
              <w:jc w:val="left"/>
              <w:rPr>
                <w:sz w:val="20"/>
                <w:szCs w:val="20"/>
              </w:rPr>
            </w:pPr>
            <w:r>
              <w:rPr>
                <w:color w:val="000000"/>
                <w:spacing w:val="0"/>
                <w:w w:val="100"/>
                <w:position w:val="0"/>
                <w:sz w:val="20"/>
                <w:szCs w:val="20"/>
              </w:rPr>
              <w:t>乙</w:t>
            </w:r>
          </w:p>
        </w:tc>
        <w:tc>
          <w:tcPr>
            <w:tcW w:w="941"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sz w:val="20"/>
                <w:szCs w:val="20"/>
              </w:rPr>
            </w:pPr>
            <w:r>
              <w:rPr>
                <w:color w:val="000000"/>
                <w:spacing w:val="0"/>
                <w:w w:val="100"/>
                <w:position w:val="0"/>
                <w:sz w:val="20"/>
                <w:szCs w:val="20"/>
              </w:rPr>
              <w:t>丙</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w:t>
            </w:r>
          </w:p>
        </w:tc>
      </w:tr>
      <w:tr>
        <w:tblPrEx>
          <w:tblCellMar>
            <w:top w:w="0" w:type="dxa"/>
            <w:left w:w="10" w:type="dxa"/>
            <w:bottom w:w="0" w:type="dxa"/>
            <w:right w:w="10" w:type="dxa"/>
          </w:tblCellMar>
        </w:tblPrEx>
        <w:trPr>
          <w:trHeight w:val="638" w:hRule="exact"/>
          <w:jc w:val="center"/>
        </w:trPr>
        <w:tc>
          <w:tcPr>
            <w:tcW w:w="3619" w:type="dxa"/>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left"/>
              <w:rPr>
                <w:sz w:val="20"/>
                <w:szCs w:val="20"/>
              </w:rPr>
            </w:pPr>
            <w:r>
              <w:rPr>
                <w:color w:val="000000"/>
                <w:spacing w:val="0"/>
                <w:w w:val="100"/>
                <w:position w:val="0"/>
                <w:sz w:val="20"/>
                <w:szCs w:val="20"/>
              </w:rPr>
              <w:t>一、新签工程承包合同额</w:t>
            </w:r>
          </w:p>
        </w:tc>
        <w:tc>
          <w:tcPr>
            <w:tcW w:w="528"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140" w:firstLineChars="0"/>
              <w:jc w:val="left"/>
              <w:rPr>
                <w:sz w:val="20"/>
                <w:szCs w:val="20"/>
              </w:rPr>
            </w:pPr>
            <w:r>
              <w:rPr>
                <w:color w:val="000000"/>
                <w:spacing w:val="0"/>
                <w:w w:val="100"/>
                <w:position w:val="0"/>
                <w:sz w:val="20"/>
                <w:szCs w:val="20"/>
              </w:rPr>
              <w:t>01</w:t>
            </w:r>
          </w:p>
        </w:tc>
        <w:tc>
          <w:tcPr>
            <w:tcW w:w="941"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4" w:hRule="exact"/>
          <w:jc w:val="center"/>
        </w:trPr>
        <w:tc>
          <w:tcPr>
            <w:tcW w:w="3619" w:type="dxa"/>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left"/>
              <w:rPr>
                <w:sz w:val="20"/>
                <w:szCs w:val="20"/>
              </w:rPr>
            </w:pPr>
            <w:r>
              <w:rPr>
                <w:color w:val="000000"/>
                <w:spacing w:val="0"/>
                <w:w w:val="100"/>
                <w:position w:val="0"/>
                <w:sz w:val="20"/>
                <w:szCs w:val="20"/>
              </w:rPr>
              <w:t>二、建筑业总产值</w:t>
            </w:r>
          </w:p>
        </w:tc>
        <w:tc>
          <w:tcPr>
            <w:tcW w:w="528"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140" w:firstLineChars="0"/>
              <w:jc w:val="left"/>
              <w:rPr>
                <w:sz w:val="20"/>
                <w:szCs w:val="20"/>
              </w:rPr>
            </w:pPr>
            <w:r>
              <w:rPr>
                <w:color w:val="000000"/>
                <w:spacing w:val="0"/>
                <w:w w:val="100"/>
                <w:position w:val="0"/>
                <w:sz w:val="20"/>
                <w:szCs w:val="20"/>
              </w:rPr>
              <w:t>02</w:t>
            </w:r>
          </w:p>
        </w:tc>
        <w:tc>
          <w:tcPr>
            <w:tcW w:w="941"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4" w:hRule="exact"/>
          <w:jc w:val="center"/>
        </w:trPr>
        <w:tc>
          <w:tcPr>
            <w:tcW w:w="3619" w:type="dxa"/>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left"/>
              <w:rPr>
                <w:sz w:val="20"/>
                <w:szCs w:val="20"/>
              </w:rPr>
            </w:pPr>
            <w:r>
              <w:rPr>
                <w:color w:val="000000"/>
                <w:spacing w:val="0"/>
                <w:w w:val="100"/>
                <w:position w:val="0"/>
                <w:sz w:val="20"/>
                <w:szCs w:val="20"/>
              </w:rPr>
              <w:t>三、房屋建筑施工面积</w:t>
            </w:r>
          </w:p>
        </w:tc>
        <w:tc>
          <w:tcPr>
            <w:tcW w:w="528"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140" w:firstLineChars="0"/>
              <w:jc w:val="left"/>
              <w:rPr>
                <w:sz w:val="20"/>
                <w:szCs w:val="20"/>
              </w:rPr>
            </w:pPr>
            <w:r>
              <w:rPr>
                <w:color w:val="000000"/>
                <w:spacing w:val="0"/>
                <w:w w:val="100"/>
                <w:position w:val="0"/>
                <w:sz w:val="20"/>
                <w:szCs w:val="20"/>
              </w:rPr>
              <w:t>03</w:t>
            </w:r>
          </w:p>
        </w:tc>
        <w:tc>
          <w:tcPr>
            <w:tcW w:w="941"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sz w:val="20"/>
                <w:szCs w:val="20"/>
              </w:rPr>
            </w:pPr>
            <w:r>
              <w:rPr>
                <w:color w:val="000000"/>
                <w:spacing w:val="0"/>
                <w:w w:val="100"/>
                <w:position w:val="0"/>
                <w:sz w:val="20"/>
                <w:szCs w:val="20"/>
              </w:rPr>
              <w:t>平方米</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4" w:hRule="exact"/>
          <w:jc w:val="center"/>
        </w:trPr>
        <w:tc>
          <w:tcPr>
            <w:tcW w:w="3619" w:type="dxa"/>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left"/>
              <w:rPr>
                <w:sz w:val="20"/>
                <w:szCs w:val="20"/>
              </w:rPr>
            </w:pPr>
            <w:r>
              <w:rPr>
                <w:color w:val="000000"/>
                <w:spacing w:val="0"/>
                <w:w w:val="100"/>
                <w:position w:val="0"/>
                <w:sz w:val="20"/>
                <w:szCs w:val="20"/>
              </w:rPr>
              <w:t>四、房屋建筑竣工面积</w:t>
            </w:r>
          </w:p>
        </w:tc>
        <w:tc>
          <w:tcPr>
            <w:tcW w:w="528"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140" w:firstLineChars="0"/>
              <w:jc w:val="left"/>
              <w:rPr>
                <w:sz w:val="20"/>
                <w:szCs w:val="20"/>
              </w:rPr>
            </w:pPr>
            <w:r>
              <w:rPr>
                <w:color w:val="000000"/>
                <w:spacing w:val="0"/>
                <w:w w:val="100"/>
                <w:position w:val="0"/>
                <w:sz w:val="20"/>
                <w:szCs w:val="20"/>
              </w:rPr>
              <w:t>04</w:t>
            </w:r>
          </w:p>
        </w:tc>
        <w:tc>
          <w:tcPr>
            <w:tcW w:w="941"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sz w:val="20"/>
                <w:szCs w:val="20"/>
              </w:rPr>
            </w:pPr>
            <w:r>
              <w:rPr>
                <w:color w:val="000000"/>
                <w:spacing w:val="0"/>
                <w:w w:val="100"/>
                <w:position w:val="0"/>
                <w:sz w:val="20"/>
                <w:szCs w:val="20"/>
              </w:rPr>
              <w:t>平方米</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4" w:hRule="exact"/>
          <w:jc w:val="center"/>
        </w:trPr>
        <w:tc>
          <w:tcPr>
            <w:tcW w:w="3619" w:type="dxa"/>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left"/>
              <w:rPr>
                <w:sz w:val="20"/>
                <w:szCs w:val="20"/>
              </w:rPr>
            </w:pPr>
            <w:r>
              <w:rPr>
                <w:color w:val="000000"/>
                <w:spacing w:val="0"/>
                <w:w w:val="100"/>
                <w:position w:val="0"/>
                <w:sz w:val="20"/>
                <w:szCs w:val="20"/>
              </w:rPr>
              <w:t>五、企业总收入</w:t>
            </w:r>
          </w:p>
        </w:tc>
        <w:tc>
          <w:tcPr>
            <w:tcW w:w="528"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140" w:firstLineChars="0"/>
              <w:jc w:val="left"/>
              <w:rPr>
                <w:sz w:val="20"/>
                <w:szCs w:val="20"/>
              </w:rPr>
            </w:pPr>
            <w:r>
              <w:rPr>
                <w:color w:val="000000"/>
                <w:spacing w:val="0"/>
                <w:w w:val="100"/>
                <w:position w:val="0"/>
                <w:sz w:val="20"/>
                <w:szCs w:val="20"/>
              </w:rPr>
              <w:t>05</w:t>
            </w:r>
          </w:p>
        </w:tc>
        <w:tc>
          <w:tcPr>
            <w:tcW w:w="941"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4" w:hRule="exact"/>
          <w:jc w:val="center"/>
        </w:trPr>
        <w:tc>
          <w:tcPr>
            <w:tcW w:w="3619" w:type="dxa"/>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520" w:firstLineChars="0"/>
              <w:jc w:val="left"/>
              <w:rPr>
                <w:sz w:val="20"/>
                <w:szCs w:val="20"/>
              </w:rPr>
            </w:pPr>
            <w:r>
              <w:rPr>
                <w:color w:val="000000"/>
                <w:spacing w:val="0"/>
                <w:w w:val="100"/>
                <w:position w:val="0"/>
                <w:sz w:val="20"/>
                <w:szCs w:val="20"/>
              </w:rPr>
              <w:t>其中：</w:t>
            </w:r>
            <w:r>
              <w:rPr>
                <w:rFonts w:hint="eastAsia"/>
                <w:color w:val="000000"/>
                <w:spacing w:val="0"/>
                <w:w w:val="100"/>
                <w:position w:val="0"/>
                <w:sz w:val="20"/>
                <w:szCs w:val="20"/>
                <w:lang w:eastAsia="zh-CN"/>
              </w:rPr>
              <w:t>主营业务</w:t>
            </w:r>
            <w:r>
              <w:rPr>
                <w:color w:val="000000"/>
                <w:spacing w:val="0"/>
                <w:w w:val="100"/>
                <w:position w:val="0"/>
                <w:sz w:val="20"/>
                <w:szCs w:val="20"/>
              </w:rPr>
              <w:t>收入</w:t>
            </w:r>
          </w:p>
        </w:tc>
        <w:tc>
          <w:tcPr>
            <w:tcW w:w="528"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140" w:firstLineChars="0"/>
              <w:jc w:val="left"/>
              <w:rPr>
                <w:sz w:val="20"/>
                <w:szCs w:val="20"/>
              </w:rPr>
            </w:pPr>
            <w:r>
              <w:rPr>
                <w:color w:val="000000"/>
                <w:spacing w:val="0"/>
                <w:w w:val="100"/>
                <w:position w:val="0"/>
                <w:sz w:val="20"/>
                <w:szCs w:val="20"/>
              </w:rPr>
              <w:t>06</w:t>
            </w:r>
          </w:p>
        </w:tc>
        <w:tc>
          <w:tcPr>
            <w:tcW w:w="941"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240" w:firstLineChars="0"/>
              <w:jc w:val="left"/>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4" w:hRule="exact"/>
          <w:jc w:val="center"/>
        </w:trPr>
        <w:tc>
          <w:tcPr>
            <w:tcW w:w="3619" w:type="dxa"/>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left"/>
              <w:rPr>
                <w:sz w:val="20"/>
                <w:szCs w:val="20"/>
              </w:rPr>
            </w:pPr>
            <w:r>
              <w:rPr>
                <w:color w:val="000000"/>
                <w:spacing w:val="0"/>
                <w:w w:val="100"/>
                <w:position w:val="0"/>
                <w:sz w:val="20"/>
                <w:szCs w:val="20"/>
              </w:rPr>
              <w:t>六、利润总额</w:t>
            </w:r>
          </w:p>
        </w:tc>
        <w:tc>
          <w:tcPr>
            <w:tcW w:w="528"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140" w:firstLineChars="0"/>
              <w:jc w:val="left"/>
              <w:rPr>
                <w:sz w:val="20"/>
                <w:szCs w:val="20"/>
              </w:rPr>
            </w:pPr>
            <w:r>
              <w:rPr>
                <w:color w:val="000000"/>
                <w:spacing w:val="0"/>
                <w:w w:val="100"/>
                <w:position w:val="0"/>
                <w:sz w:val="20"/>
                <w:szCs w:val="20"/>
              </w:rPr>
              <w:t>07</w:t>
            </w:r>
          </w:p>
        </w:tc>
        <w:tc>
          <w:tcPr>
            <w:tcW w:w="941"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240" w:firstLineChars="0"/>
              <w:jc w:val="left"/>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4" w:hRule="exact"/>
          <w:jc w:val="center"/>
        </w:trPr>
        <w:tc>
          <w:tcPr>
            <w:tcW w:w="3619" w:type="dxa"/>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left"/>
              <w:rPr>
                <w:sz w:val="20"/>
                <w:szCs w:val="20"/>
              </w:rPr>
            </w:pPr>
            <w:r>
              <w:rPr>
                <w:color w:val="000000"/>
                <w:spacing w:val="0"/>
                <w:w w:val="100"/>
                <w:position w:val="0"/>
                <w:sz w:val="20"/>
                <w:szCs w:val="20"/>
              </w:rPr>
              <w:t>七、工程结算利润</w:t>
            </w:r>
          </w:p>
        </w:tc>
        <w:tc>
          <w:tcPr>
            <w:tcW w:w="528"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140" w:firstLineChars="0"/>
              <w:jc w:val="left"/>
              <w:rPr>
                <w:sz w:val="20"/>
                <w:szCs w:val="20"/>
              </w:rPr>
            </w:pPr>
            <w:r>
              <w:rPr>
                <w:color w:val="000000"/>
                <w:spacing w:val="0"/>
                <w:w w:val="100"/>
                <w:position w:val="0"/>
                <w:sz w:val="20"/>
                <w:szCs w:val="20"/>
              </w:rPr>
              <w:t>08</w:t>
            </w:r>
          </w:p>
        </w:tc>
        <w:tc>
          <w:tcPr>
            <w:tcW w:w="941"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240" w:firstLineChars="0"/>
              <w:jc w:val="left"/>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4" w:hRule="exact"/>
          <w:jc w:val="center"/>
        </w:trPr>
        <w:tc>
          <w:tcPr>
            <w:tcW w:w="3619" w:type="dxa"/>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left"/>
              <w:rPr>
                <w:sz w:val="20"/>
                <w:szCs w:val="20"/>
              </w:rPr>
            </w:pPr>
            <w:r>
              <w:rPr>
                <w:color w:val="000000"/>
                <w:spacing w:val="0"/>
                <w:w w:val="100"/>
                <w:position w:val="0"/>
                <w:sz w:val="20"/>
                <w:szCs w:val="20"/>
              </w:rPr>
              <w:t>八、应收工程款</w:t>
            </w:r>
          </w:p>
        </w:tc>
        <w:tc>
          <w:tcPr>
            <w:tcW w:w="528"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140" w:firstLineChars="0"/>
              <w:jc w:val="left"/>
              <w:rPr>
                <w:sz w:val="20"/>
                <w:szCs w:val="20"/>
              </w:rPr>
            </w:pPr>
            <w:r>
              <w:rPr>
                <w:color w:val="000000"/>
                <w:spacing w:val="0"/>
                <w:w w:val="100"/>
                <w:position w:val="0"/>
                <w:sz w:val="20"/>
                <w:szCs w:val="20"/>
              </w:rPr>
              <w:t>09</w:t>
            </w:r>
          </w:p>
        </w:tc>
        <w:tc>
          <w:tcPr>
            <w:tcW w:w="941"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240" w:firstLineChars="0"/>
              <w:jc w:val="left"/>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67" w:hRule="exact"/>
          <w:jc w:val="center"/>
        </w:trPr>
        <w:tc>
          <w:tcPr>
            <w:tcW w:w="3619" w:type="dxa"/>
            <w:tcBorders>
              <w:top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520" w:firstLineChars="0"/>
              <w:jc w:val="left"/>
              <w:rPr>
                <w:sz w:val="20"/>
                <w:szCs w:val="20"/>
              </w:rPr>
            </w:pPr>
            <w:r>
              <w:rPr>
                <w:color w:val="000000"/>
                <w:spacing w:val="0"/>
                <w:w w:val="100"/>
                <w:position w:val="0"/>
                <w:sz w:val="20"/>
                <w:szCs w:val="20"/>
              </w:rPr>
              <w:t>其中：竣工工程</w:t>
            </w:r>
          </w:p>
        </w:tc>
        <w:tc>
          <w:tcPr>
            <w:tcW w:w="528" w:type="dxa"/>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140" w:firstLineChars="0"/>
              <w:jc w:val="left"/>
              <w:rPr>
                <w:sz w:val="20"/>
                <w:szCs w:val="20"/>
              </w:rPr>
            </w:pPr>
            <w:r>
              <w:rPr>
                <w:color w:val="000000"/>
                <w:spacing w:val="0"/>
                <w:w w:val="100"/>
                <w:position w:val="0"/>
                <w:sz w:val="20"/>
                <w:szCs w:val="20"/>
              </w:rPr>
              <w:t>10</w:t>
            </w:r>
          </w:p>
        </w:tc>
        <w:tc>
          <w:tcPr>
            <w:tcW w:w="941" w:type="dxa"/>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240" w:firstLineChars="0"/>
              <w:jc w:val="left"/>
              <w:rPr>
                <w:sz w:val="20"/>
                <w:szCs w:val="20"/>
              </w:rPr>
            </w:pPr>
            <w:r>
              <w:rPr>
                <w:color w:val="000000"/>
                <w:spacing w:val="0"/>
                <w:w w:val="100"/>
                <w:position w:val="0"/>
                <w:sz w:val="20"/>
                <w:szCs w:val="20"/>
              </w:rPr>
              <w:t>千元</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r>
    </w:tbl>
    <w:p>
      <w:pPr>
        <w:spacing w:line="1" w:lineRule="exact"/>
        <w:rPr>
          <w:sz w:val="2"/>
          <w:szCs w:val="2"/>
        </w:rPr>
      </w:pPr>
      <w:r>
        <w:br w:type="page"/>
      </w:r>
    </w:p>
    <w:p>
      <w:pPr>
        <w:pStyle w:val="22"/>
        <w:keepNext/>
        <w:keepLines/>
        <w:widowControl w:val="0"/>
        <w:shd w:val="clear" w:color="auto" w:fill="auto"/>
        <w:bidi w:val="0"/>
        <w:spacing w:before="0" w:line="240" w:lineRule="auto"/>
        <w:ind w:left="0" w:right="0" w:firstLine="0"/>
        <w:jc w:val="center"/>
      </w:pPr>
      <w:bookmarkStart w:id="42" w:name="bookmark54"/>
      <w:bookmarkStart w:id="43" w:name="bookmark55"/>
      <w:bookmarkStart w:id="44" w:name="bookmark56"/>
      <w:r>
        <w:rPr>
          <w:color w:val="000000"/>
          <w:spacing w:val="0"/>
          <w:w w:val="100"/>
          <w:position w:val="0"/>
        </w:rPr>
        <w:t>建筑业企业主要指标月度快速调査表</w:t>
      </w:r>
      <w:bookmarkEnd w:id="42"/>
      <w:bookmarkEnd w:id="43"/>
      <w:bookmarkEnd w:id="44"/>
    </w:p>
    <w:p>
      <w:pPr>
        <w:pStyle w:val="18"/>
        <w:keepNext w:val="0"/>
        <w:keepLines w:val="0"/>
        <w:widowControl w:val="0"/>
        <w:shd w:val="clear" w:color="auto" w:fill="auto"/>
        <w:bidi w:val="0"/>
        <w:spacing w:before="0" w:after="0" w:line="240" w:lineRule="auto"/>
        <w:ind w:left="0" w:right="0" w:firstLine="6800" w:firstLineChars="3400"/>
        <w:jc w:val="left"/>
        <w:rPr>
          <w:sz w:val="20"/>
          <w:szCs w:val="20"/>
        </w:rPr>
      </w:pPr>
      <w:r>
        <w:rPr>
          <w:rFonts w:hint="eastAsia"/>
          <w:color w:val="000000"/>
          <w:spacing w:val="0"/>
          <w:w w:val="100"/>
          <w:position w:val="0"/>
          <w:sz w:val="20"/>
          <w:szCs w:val="20"/>
          <w:lang w:val="en-US" w:eastAsia="zh-CN"/>
        </w:rPr>
        <w:t xml:space="preserve">2022年                                                </w:t>
      </w:r>
      <w:r>
        <w:rPr>
          <w:color w:val="000000"/>
          <w:spacing w:val="0"/>
          <w:w w:val="100"/>
          <w:position w:val="0"/>
          <w:sz w:val="20"/>
          <w:szCs w:val="20"/>
        </w:rPr>
        <w:t>表 号：</w:t>
      </w:r>
      <w:r>
        <w:rPr>
          <w:color w:val="000000"/>
          <w:spacing w:val="0"/>
          <w:w w:val="100"/>
          <w:position w:val="0"/>
          <w:sz w:val="20"/>
          <w:szCs w:val="20"/>
          <w:lang w:val="en-US" w:eastAsia="en-US" w:bidi="en-US"/>
        </w:rPr>
        <w:t>HAC231</w:t>
      </w:r>
      <w:r>
        <w:rPr>
          <w:color w:val="000000"/>
          <w:spacing w:val="0"/>
          <w:w w:val="100"/>
          <w:position w:val="0"/>
          <w:sz w:val="20"/>
          <w:szCs w:val="20"/>
        </w:rPr>
        <w:t>表</w:t>
      </w:r>
    </w:p>
    <w:tbl>
      <w:tblPr>
        <w:tblStyle w:val="7"/>
        <w:tblW w:w="0" w:type="auto"/>
        <w:jc w:val="center"/>
        <w:tblLayout w:type="fixed"/>
        <w:tblCellMar>
          <w:top w:w="0" w:type="dxa"/>
          <w:left w:w="10" w:type="dxa"/>
          <w:bottom w:w="0" w:type="dxa"/>
          <w:right w:w="10" w:type="dxa"/>
        </w:tblCellMar>
      </w:tblPr>
      <w:tblGrid>
        <w:gridCol w:w="3168"/>
        <w:gridCol w:w="528"/>
        <w:gridCol w:w="941"/>
        <w:gridCol w:w="1234"/>
        <w:gridCol w:w="1234"/>
        <w:gridCol w:w="1234"/>
        <w:gridCol w:w="1234"/>
        <w:gridCol w:w="1234"/>
        <w:gridCol w:w="1234"/>
        <w:gridCol w:w="1234"/>
        <w:gridCol w:w="1243"/>
      </w:tblGrid>
      <w:tr>
        <w:tblPrEx>
          <w:tblCellMar>
            <w:top w:w="0" w:type="dxa"/>
            <w:left w:w="10" w:type="dxa"/>
            <w:bottom w:w="0" w:type="dxa"/>
            <w:right w:w="10" w:type="dxa"/>
          </w:tblCellMar>
        </w:tblPrEx>
        <w:trPr>
          <w:trHeight w:val="403" w:hRule="exact"/>
          <w:jc w:val="center"/>
        </w:trPr>
        <w:tc>
          <w:tcPr>
            <w:tcW w:w="3168" w:type="dxa"/>
            <w:vMerge w:val="restart"/>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sz w:val="20"/>
                <w:szCs w:val="20"/>
              </w:rPr>
            </w:pPr>
            <w:r>
              <w:rPr>
                <w:rFonts w:hint="eastAsia"/>
                <w:color w:val="000000"/>
                <w:spacing w:val="0"/>
                <w:w w:val="100"/>
                <w:position w:val="0"/>
                <w:sz w:val="20"/>
                <w:szCs w:val="20"/>
                <w:lang w:eastAsia="zh-CN"/>
              </w:rPr>
              <w:t>指标名称</w:t>
            </w:r>
          </w:p>
        </w:tc>
        <w:tc>
          <w:tcPr>
            <w:tcW w:w="528" w:type="dxa"/>
            <w:vMerge w:val="restart"/>
            <w:tcBorders>
              <w:top w:val="single" w:color="auto" w:sz="4" w:space="0"/>
              <w:left w:val="single" w:color="auto" w:sz="4" w:space="0"/>
            </w:tcBorders>
            <w:shd w:val="clear" w:color="auto" w:fill="FFFFFF"/>
            <w:textDirection w:val="tbRlV"/>
            <w:vAlign w:val="center"/>
          </w:tcPr>
          <w:p>
            <w:pPr>
              <w:pStyle w:val="34"/>
              <w:keepNext w:val="0"/>
              <w:keepLines w:val="0"/>
              <w:widowControl w:val="0"/>
              <w:shd w:val="clear" w:color="auto" w:fill="auto"/>
              <w:bidi w:val="0"/>
              <w:spacing w:before="0" w:after="0" w:line="240" w:lineRule="auto"/>
              <w:ind w:left="0" w:leftChars="0" w:right="0" w:rightChars="0" w:firstLine="240" w:firstLineChars="0"/>
              <w:jc w:val="center"/>
            </w:pPr>
            <w:r>
              <w:rPr>
                <w:b w:val="0"/>
                <w:bCs w:val="0"/>
                <w:color w:val="000000"/>
                <w:spacing w:val="0"/>
                <w:w w:val="100"/>
                <w:position w:val="0"/>
              </w:rPr>
              <w:t>代码</w:t>
            </w:r>
          </w:p>
        </w:tc>
        <w:tc>
          <w:tcPr>
            <w:tcW w:w="941" w:type="dxa"/>
            <w:vMerge w:val="restart"/>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78" w:lineRule="exact"/>
              <w:ind w:left="240" w:right="0" w:firstLine="0"/>
              <w:jc w:val="both"/>
              <w:rPr>
                <w:color w:val="000000"/>
                <w:spacing w:val="0"/>
                <w:w w:val="100"/>
                <w:position w:val="0"/>
                <w:sz w:val="20"/>
                <w:szCs w:val="20"/>
              </w:rPr>
            </w:pPr>
            <w:r>
              <w:rPr>
                <w:color w:val="000000"/>
                <w:spacing w:val="0"/>
                <w:w w:val="100"/>
                <w:position w:val="0"/>
                <w:sz w:val="20"/>
                <w:szCs w:val="20"/>
              </w:rPr>
              <w:t>计量</w:t>
            </w:r>
          </w:p>
          <w:p>
            <w:pPr>
              <w:pStyle w:val="20"/>
              <w:keepNext w:val="0"/>
              <w:keepLines w:val="0"/>
              <w:widowControl w:val="0"/>
              <w:shd w:val="clear" w:color="auto" w:fill="auto"/>
              <w:bidi w:val="0"/>
              <w:spacing w:before="0" w:after="0" w:line="278" w:lineRule="exact"/>
              <w:ind w:left="240" w:leftChars="0" w:right="0" w:rightChars="0" w:firstLine="0" w:firstLineChars="0"/>
              <w:jc w:val="both"/>
              <w:rPr>
                <w:sz w:val="20"/>
                <w:szCs w:val="20"/>
              </w:rPr>
            </w:pPr>
            <w:r>
              <w:rPr>
                <w:color w:val="000000"/>
                <w:spacing w:val="0"/>
                <w:w w:val="100"/>
                <w:position w:val="0"/>
                <w:sz w:val="20"/>
                <w:szCs w:val="20"/>
              </w:rPr>
              <w:t>单位</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1-9</w:t>
            </w:r>
            <w:r>
              <w:rPr>
                <w:color w:val="000000"/>
                <w:spacing w:val="0"/>
                <w:w w:val="100"/>
                <w:position w:val="0"/>
                <w:sz w:val="20"/>
                <w:szCs w:val="20"/>
              </w:rPr>
              <w:t>月</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1-10</w:t>
            </w:r>
            <w:r>
              <w:rPr>
                <w:color w:val="000000"/>
                <w:spacing w:val="0"/>
                <w:w w:val="100"/>
                <w:position w:val="0"/>
                <w:sz w:val="20"/>
                <w:szCs w:val="20"/>
              </w:rPr>
              <w:t>月</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 xml:space="preserve">1-11 </w:t>
            </w:r>
            <w:r>
              <w:rPr>
                <w:color w:val="000000"/>
                <w:spacing w:val="0"/>
                <w:w w:val="100"/>
                <w:position w:val="0"/>
                <w:sz w:val="20"/>
                <w:szCs w:val="20"/>
              </w:rPr>
              <w:t>月</w:t>
            </w:r>
          </w:p>
        </w:tc>
        <w:tc>
          <w:tcPr>
            <w:gridSpan w:val="2"/>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1-12</w:t>
            </w:r>
            <w:r>
              <w:rPr>
                <w:color w:val="000000"/>
                <w:spacing w:val="0"/>
                <w:w w:val="100"/>
                <w:position w:val="0"/>
                <w:sz w:val="20"/>
                <w:szCs w:val="20"/>
              </w:rPr>
              <w:t>月</w:t>
            </w:r>
          </w:p>
        </w:tc>
      </w:tr>
      <w:tr>
        <w:tblPrEx>
          <w:tblCellMar>
            <w:top w:w="0" w:type="dxa"/>
            <w:left w:w="10" w:type="dxa"/>
            <w:bottom w:w="0" w:type="dxa"/>
            <w:right w:w="10" w:type="dxa"/>
          </w:tblCellMar>
        </w:tblPrEx>
        <w:trPr>
          <w:trHeight w:val="566" w:hRule="exact"/>
          <w:jc w:val="center"/>
        </w:trPr>
        <w:tc>
          <w:tcPr>
            <w:vMerge w:val="continue"/>
            <w:shd w:val="clear" w:color="auto" w:fill="FFFFFF"/>
            <w:vAlign w:val="center"/>
          </w:tcPr>
          <w:p>
            <w:pPr>
              <w:jc w:val="center"/>
            </w:pPr>
          </w:p>
        </w:tc>
        <w:tc>
          <w:tcPr>
            <w:vMerge w:val="continue"/>
            <w:tcBorders>
              <w:left w:val="single" w:color="auto" w:sz="4" w:space="0"/>
            </w:tcBorders>
            <w:shd w:val="clear" w:color="auto" w:fill="FFFFFF"/>
            <w:textDirection w:val="tbRlV"/>
            <w:vAlign w:val="center"/>
          </w:tcPr>
          <w:p>
            <w:pPr>
              <w:jc w:val="center"/>
            </w:pPr>
          </w:p>
        </w:tc>
        <w:tc>
          <w:tcPr>
            <w:vMerge w:val="continue"/>
            <w:tcBorders>
              <w:left w:val="single" w:color="auto" w:sz="4" w:space="0"/>
            </w:tcBorders>
            <w:shd w:val="clear" w:color="auto" w:fill="FFFFFF"/>
            <w:vAlign w:val="center"/>
          </w:tcPr>
          <w:p>
            <w:pPr>
              <w:jc w:val="center"/>
            </w:pP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83" w:lineRule="exact"/>
              <w:ind w:left="0" w:right="0" w:firstLine="0"/>
              <w:jc w:val="center"/>
            </w:pPr>
            <w:r>
              <w:rPr>
                <w:b/>
                <w:bCs/>
                <w:color w:val="000000"/>
                <w:spacing w:val="0"/>
                <w:w w:val="100"/>
                <w:position w:val="0"/>
              </w:rPr>
              <w:t>年初至本月底 止累计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83" w:lineRule="exact"/>
              <w:ind w:left="0" w:right="0" w:firstLine="0"/>
              <w:jc w:val="center"/>
              <w:rPr>
                <w:b/>
                <w:bCs/>
                <w:color w:val="000000"/>
                <w:spacing w:val="0"/>
                <w:w w:val="100"/>
                <w:position w:val="0"/>
              </w:rPr>
            </w:pPr>
            <w:r>
              <w:rPr>
                <w:b/>
                <w:bCs/>
                <w:color w:val="000000"/>
                <w:spacing w:val="0"/>
                <w:w w:val="100"/>
                <w:position w:val="0"/>
              </w:rPr>
              <w:t xml:space="preserve">上年同期 </w:t>
            </w:r>
          </w:p>
          <w:p>
            <w:pPr>
              <w:pStyle w:val="20"/>
              <w:keepNext w:val="0"/>
              <w:keepLines w:val="0"/>
              <w:widowControl w:val="0"/>
              <w:shd w:val="clear" w:color="auto" w:fill="auto"/>
              <w:bidi w:val="0"/>
              <w:spacing w:before="0" w:after="0" w:line="283" w:lineRule="exact"/>
              <w:ind w:left="0" w:right="0" w:firstLine="0"/>
              <w:jc w:val="center"/>
            </w:pPr>
            <w:r>
              <w:rPr>
                <w:b/>
                <w:bCs/>
                <w:color w:val="000000"/>
                <w:spacing w:val="0"/>
                <w:w w:val="100"/>
                <w:position w:val="0"/>
              </w:rPr>
              <w:t>累计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83" w:lineRule="exact"/>
              <w:ind w:left="0" w:right="0" w:firstLine="0"/>
              <w:jc w:val="center"/>
            </w:pPr>
            <w:r>
              <w:rPr>
                <w:b/>
                <w:bCs/>
                <w:color w:val="000000"/>
                <w:spacing w:val="0"/>
                <w:w w:val="100"/>
                <w:position w:val="0"/>
              </w:rPr>
              <w:t>年初至本月底 止累计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83" w:lineRule="exact"/>
              <w:ind w:left="0" w:right="0" w:firstLine="0"/>
              <w:jc w:val="center"/>
              <w:rPr>
                <w:b/>
                <w:bCs/>
                <w:color w:val="000000"/>
                <w:spacing w:val="0"/>
                <w:w w:val="100"/>
                <w:position w:val="0"/>
              </w:rPr>
            </w:pPr>
            <w:r>
              <w:rPr>
                <w:b/>
                <w:bCs/>
                <w:color w:val="000000"/>
                <w:spacing w:val="0"/>
                <w:w w:val="100"/>
                <w:position w:val="0"/>
              </w:rPr>
              <w:t xml:space="preserve">上年同期 </w:t>
            </w:r>
          </w:p>
          <w:p>
            <w:pPr>
              <w:pStyle w:val="20"/>
              <w:keepNext w:val="0"/>
              <w:keepLines w:val="0"/>
              <w:widowControl w:val="0"/>
              <w:shd w:val="clear" w:color="auto" w:fill="auto"/>
              <w:bidi w:val="0"/>
              <w:spacing w:before="0" w:after="0" w:line="283" w:lineRule="exact"/>
              <w:ind w:left="0" w:right="0" w:firstLine="0"/>
              <w:jc w:val="center"/>
            </w:pPr>
            <w:r>
              <w:rPr>
                <w:b/>
                <w:bCs/>
                <w:color w:val="000000"/>
                <w:spacing w:val="0"/>
                <w:w w:val="100"/>
                <w:position w:val="0"/>
              </w:rPr>
              <w:t>累计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83" w:lineRule="exact"/>
              <w:ind w:left="0" w:right="0" w:firstLine="0"/>
              <w:jc w:val="center"/>
            </w:pPr>
            <w:r>
              <w:rPr>
                <w:b/>
                <w:bCs/>
                <w:color w:val="000000"/>
                <w:spacing w:val="0"/>
                <w:w w:val="100"/>
                <w:position w:val="0"/>
              </w:rPr>
              <w:t>年初至本月底 止累计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83" w:lineRule="exact"/>
              <w:ind w:left="0" w:right="0" w:firstLine="0"/>
              <w:jc w:val="center"/>
              <w:rPr>
                <w:b/>
                <w:bCs/>
                <w:color w:val="000000"/>
                <w:spacing w:val="0"/>
                <w:w w:val="100"/>
                <w:position w:val="0"/>
              </w:rPr>
            </w:pPr>
            <w:r>
              <w:rPr>
                <w:b/>
                <w:bCs/>
                <w:color w:val="000000"/>
                <w:spacing w:val="0"/>
                <w:w w:val="100"/>
                <w:position w:val="0"/>
              </w:rPr>
              <w:t xml:space="preserve">上年同期 </w:t>
            </w:r>
          </w:p>
          <w:p>
            <w:pPr>
              <w:pStyle w:val="20"/>
              <w:keepNext w:val="0"/>
              <w:keepLines w:val="0"/>
              <w:widowControl w:val="0"/>
              <w:shd w:val="clear" w:color="auto" w:fill="auto"/>
              <w:bidi w:val="0"/>
              <w:spacing w:before="0" w:after="0" w:line="283" w:lineRule="exact"/>
              <w:ind w:left="0" w:right="0" w:firstLine="0"/>
              <w:jc w:val="center"/>
            </w:pPr>
            <w:r>
              <w:rPr>
                <w:b/>
                <w:bCs/>
                <w:color w:val="000000"/>
                <w:spacing w:val="0"/>
                <w:w w:val="100"/>
                <w:position w:val="0"/>
              </w:rPr>
              <w:t>累计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83" w:lineRule="exact"/>
              <w:ind w:left="0" w:right="0" w:firstLine="0"/>
              <w:jc w:val="center"/>
            </w:pPr>
            <w:r>
              <w:rPr>
                <w:b/>
                <w:bCs/>
                <w:color w:val="000000"/>
                <w:spacing w:val="0"/>
                <w:w w:val="100"/>
                <w:position w:val="0"/>
              </w:rPr>
              <w:t>年初至本月底 止累计</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83" w:lineRule="exact"/>
              <w:ind w:left="0" w:right="0" w:firstLine="0"/>
              <w:jc w:val="center"/>
              <w:rPr>
                <w:b/>
                <w:bCs/>
                <w:color w:val="000000"/>
                <w:spacing w:val="0"/>
                <w:w w:val="100"/>
                <w:position w:val="0"/>
              </w:rPr>
            </w:pPr>
            <w:r>
              <w:rPr>
                <w:b/>
                <w:bCs/>
                <w:color w:val="000000"/>
                <w:spacing w:val="0"/>
                <w:w w:val="100"/>
                <w:position w:val="0"/>
              </w:rPr>
              <w:t xml:space="preserve">上年同期 </w:t>
            </w:r>
          </w:p>
          <w:p>
            <w:pPr>
              <w:pStyle w:val="20"/>
              <w:keepNext w:val="0"/>
              <w:keepLines w:val="0"/>
              <w:widowControl w:val="0"/>
              <w:shd w:val="clear" w:color="auto" w:fill="auto"/>
              <w:bidi w:val="0"/>
              <w:spacing w:before="0" w:after="0" w:line="283" w:lineRule="exact"/>
              <w:ind w:left="0" w:right="0" w:firstLine="0"/>
              <w:jc w:val="center"/>
            </w:pPr>
            <w:r>
              <w:rPr>
                <w:b/>
                <w:bCs/>
                <w:color w:val="000000"/>
                <w:spacing w:val="0"/>
                <w:w w:val="100"/>
                <w:position w:val="0"/>
              </w:rPr>
              <w:t>累计</w:t>
            </w:r>
          </w:p>
        </w:tc>
      </w:tr>
      <w:tr>
        <w:tblPrEx>
          <w:tblCellMar>
            <w:top w:w="0" w:type="dxa"/>
            <w:left w:w="10" w:type="dxa"/>
            <w:bottom w:w="0" w:type="dxa"/>
            <w:right w:w="10" w:type="dxa"/>
          </w:tblCellMar>
        </w:tblPrEx>
        <w:trPr>
          <w:trHeight w:val="634" w:hRule="exact"/>
          <w:jc w:val="center"/>
        </w:trPr>
        <w:tc>
          <w:tcPr>
            <w:tcW w:w="3168" w:type="dxa"/>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sz w:val="20"/>
                <w:szCs w:val="20"/>
              </w:rPr>
            </w:pPr>
            <w:r>
              <w:rPr>
                <w:color w:val="000000"/>
                <w:spacing w:val="0"/>
                <w:w w:val="100"/>
                <w:position w:val="0"/>
                <w:sz w:val="20"/>
                <w:szCs w:val="20"/>
              </w:rPr>
              <w:t>甲</w:t>
            </w:r>
          </w:p>
        </w:tc>
        <w:tc>
          <w:tcPr>
            <w:tcW w:w="528"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140" w:firstLineChars="0"/>
              <w:jc w:val="left"/>
              <w:rPr>
                <w:sz w:val="20"/>
                <w:szCs w:val="20"/>
              </w:rPr>
            </w:pPr>
            <w:r>
              <w:rPr>
                <w:color w:val="000000"/>
                <w:spacing w:val="0"/>
                <w:w w:val="100"/>
                <w:position w:val="0"/>
                <w:sz w:val="20"/>
                <w:szCs w:val="20"/>
              </w:rPr>
              <w:t>乙</w:t>
            </w:r>
          </w:p>
        </w:tc>
        <w:tc>
          <w:tcPr>
            <w:tcW w:w="941"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sz w:val="20"/>
                <w:szCs w:val="20"/>
              </w:rPr>
            </w:pPr>
            <w:r>
              <w:rPr>
                <w:color w:val="000000"/>
                <w:spacing w:val="0"/>
                <w:w w:val="100"/>
                <w:position w:val="0"/>
                <w:sz w:val="20"/>
                <w:szCs w:val="20"/>
              </w:rPr>
              <w:t>丙</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w:t>
            </w:r>
          </w:p>
        </w:tc>
        <w:tc>
          <w:tcPr>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w:t>
            </w:r>
          </w:p>
        </w:tc>
      </w:tr>
      <w:tr>
        <w:tblPrEx>
          <w:tblCellMar>
            <w:top w:w="0" w:type="dxa"/>
            <w:left w:w="10" w:type="dxa"/>
            <w:bottom w:w="0" w:type="dxa"/>
            <w:right w:w="10" w:type="dxa"/>
          </w:tblCellMar>
        </w:tblPrEx>
        <w:trPr>
          <w:trHeight w:val="638" w:hRule="exact"/>
          <w:jc w:val="center"/>
        </w:trPr>
        <w:tc>
          <w:tcPr>
            <w:tcW w:w="3168" w:type="dxa"/>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left"/>
              <w:rPr>
                <w:sz w:val="20"/>
                <w:szCs w:val="20"/>
              </w:rPr>
            </w:pPr>
            <w:r>
              <w:rPr>
                <w:color w:val="000000"/>
                <w:spacing w:val="0"/>
                <w:w w:val="100"/>
                <w:position w:val="0"/>
                <w:sz w:val="20"/>
                <w:szCs w:val="20"/>
              </w:rPr>
              <w:t>一、新签工程承包合同额</w:t>
            </w:r>
          </w:p>
        </w:tc>
        <w:tc>
          <w:tcPr>
            <w:tcW w:w="528"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140" w:firstLineChars="0"/>
              <w:jc w:val="left"/>
              <w:rPr>
                <w:sz w:val="20"/>
                <w:szCs w:val="20"/>
              </w:rPr>
            </w:pPr>
            <w:r>
              <w:rPr>
                <w:color w:val="000000"/>
                <w:spacing w:val="0"/>
                <w:w w:val="100"/>
                <w:position w:val="0"/>
                <w:sz w:val="20"/>
                <w:szCs w:val="20"/>
              </w:rPr>
              <w:t>01</w:t>
            </w:r>
          </w:p>
        </w:tc>
        <w:tc>
          <w:tcPr>
            <w:tcW w:w="941"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4" w:hRule="exact"/>
          <w:jc w:val="center"/>
        </w:trPr>
        <w:tc>
          <w:tcPr>
            <w:tcW w:w="3168" w:type="dxa"/>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left"/>
              <w:rPr>
                <w:sz w:val="20"/>
                <w:szCs w:val="20"/>
              </w:rPr>
            </w:pPr>
            <w:r>
              <w:rPr>
                <w:color w:val="000000"/>
                <w:spacing w:val="0"/>
                <w:w w:val="100"/>
                <w:position w:val="0"/>
                <w:sz w:val="20"/>
                <w:szCs w:val="20"/>
              </w:rPr>
              <w:t>二、建筑业总产值</w:t>
            </w:r>
          </w:p>
        </w:tc>
        <w:tc>
          <w:tcPr>
            <w:tcW w:w="528"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140" w:firstLineChars="0"/>
              <w:jc w:val="left"/>
              <w:rPr>
                <w:sz w:val="20"/>
                <w:szCs w:val="20"/>
              </w:rPr>
            </w:pPr>
            <w:r>
              <w:rPr>
                <w:color w:val="000000"/>
                <w:spacing w:val="0"/>
                <w:w w:val="100"/>
                <w:position w:val="0"/>
                <w:sz w:val="20"/>
                <w:szCs w:val="20"/>
              </w:rPr>
              <w:t>02</w:t>
            </w:r>
          </w:p>
        </w:tc>
        <w:tc>
          <w:tcPr>
            <w:tcW w:w="941"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4" w:hRule="exact"/>
          <w:jc w:val="center"/>
        </w:trPr>
        <w:tc>
          <w:tcPr>
            <w:tcW w:w="3168" w:type="dxa"/>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left"/>
              <w:rPr>
                <w:sz w:val="20"/>
                <w:szCs w:val="20"/>
              </w:rPr>
            </w:pPr>
            <w:r>
              <w:rPr>
                <w:color w:val="000000"/>
                <w:spacing w:val="0"/>
                <w:w w:val="100"/>
                <w:position w:val="0"/>
                <w:sz w:val="20"/>
                <w:szCs w:val="20"/>
              </w:rPr>
              <w:t>三、房屋建筑施工面积</w:t>
            </w:r>
          </w:p>
        </w:tc>
        <w:tc>
          <w:tcPr>
            <w:tcW w:w="528"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140" w:firstLineChars="0"/>
              <w:jc w:val="left"/>
              <w:rPr>
                <w:sz w:val="20"/>
                <w:szCs w:val="20"/>
              </w:rPr>
            </w:pPr>
            <w:r>
              <w:rPr>
                <w:color w:val="000000"/>
                <w:spacing w:val="0"/>
                <w:w w:val="100"/>
                <w:position w:val="0"/>
                <w:sz w:val="20"/>
                <w:szCs w:val="20"/>
              </w:rPr>
              <w:t>03</w:t>
            </w:r>
          </w:p>
        </w:tc>
        <w:tc>
          <w:tcPr>
            <w:tcW w:w="941"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sz w:val="20"/>
                <w:szCs w:val="20"/>
              </w:rPr>
            </w:pPr>
            <w:r>
              <w:rPr>
                <w:color w:val="000000"/>
                <w:spacing w:val="0"/>
                <w:w w:val="100"/>
                <w:position w:val="0"/>
                <w:sz w:val="20"/>
                <w:szCs w:val="20"/>
              </w:rPr>
              <w:t>平方米</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4" w:hRule="exact"/>
          <w:jc w:val="center"/>
        </w:trPr>
        <w:tc>
          <w:tcPr>
            <w:tcW w:w="3168" w:type="dxa"/>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left"/>
              <w:rPr>
                <w:sz w:val="20"/>
                <w:szCs w:val="20"/>
              </w:rPr>
            </w:pPr>
            <w:r>
              <w:rPr>
                <w:color w:val="000000"/>
                <w:spacing w:val="0"/>
                <w:w w:val="100"/>
                <w:position w:val="0"/>
                <w:sz w:val="20"/>
                <w:szCs w:val="20"/>
              </w:rPr>
              <w:t>四、房屋建筑竣工面积</w:t>
            </w:r>
          </w:p>
        </w:tc>
        <w:tc>
          <w:tcPr>
            <w:tcW w:w="528"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140" w:firstLineChars="0"/>
              <w:jc w:val="left"/>
              <w:rPr>
                <w:sz w:val="20"/>
                <w:szCs w:val="20"/>
              </w:rPr>
            </w:pPr>
            <w:r>
              <w:rPr>
                <w:color w:val="000000"/>
                <w:spacing w:val="0"/>
                <w:w w:val="100"/>
                <w:position w:val="0"/>
                <w:sz w:val="20"/>
                <w:szCs w:val="20"/>
              </w:rPr>
              <w:t>04</w:t>
            </w:r>
          </w:p>
        </w:tc>
        <w:tc>
          <w:tcPr>
            <w:tcW w:w="941"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sz w:val="20"/>
                <w:szCs w:val="20"/>
              </w:rPr>
            </w:pPr>
            <w:r>
              <w:rPr>
                <w:color w:val="000000"/>
                <w:spacing w:val="0"/>
                <w:w w:val="100"/>
                <w:position w:val="0"/>
                <w:sz w:val="20"/>
                <w:szCs w:val="20"/>
              </w:rPr>
              <w:t>平方米</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4" w:hRule="exact"/>
          <w:jc w:val="center"/>
        </w:trPr>
        <w:tc>
          <w:tcPr>
            <w:tcW w:w="3168" w:type="dxa"/>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left"/>
              <w:rPr>
                <w:sz w:val="20"/>
                <w:szCs w:val="20"/>
              </w:rPr>
            </w:pPr>
            <w:r>
              <w:rPr>
                <w:color w:val="000000"/>
                <w:spacing w:val="0"/>
                <w:w w:val="100"/>
                <w:position w:val="0"/>
                <w:sz w:val="20"/>
                <w:szCs w:val="20"/>
              </w:rPr>
              <w:t>五、企业总收入</w:t>
            </w:r>
          </w:p>
        </w:tc>
        <w:tc>
          <w:tcPr>
            <w:tcW w:w="528"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140" w:firstLineChars="0"/>
              <w:jc w:val="left"/>
              <w:rPr>
                <w:sz w:val="20"/>
                <w:szCs w:val="20"/>
              </w:rPr>
            </w:pPr>
            <w:r>
              <w:rPr>
                <w:color w:val="000000"/>
                <w:spacing w:val="0"/>
                <w:w w:val="100"/>
                <w:position w:val="0"/>
                <w:sz w:val="20"/>
                <w:szCs w:val="20"/>
              </w:rPr>
              <w:t>05</w:t>
            </w:r>
          </w:p>
        </w:tc>
        <w:tc>
          <w:tcPr>
            <w:tcW w:w="941"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center"/>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4" w:hRule="exact"/>
          <w:jc w:val="center"/>
        </w:trPr>
        <w:tc>
          <w:tcPr>
            <w:tcW w:w="3168" w:type="dxa"/>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520" w:firstLineChars="0"/>
              <w:jc w:val="left"/>
              <w:rPr>
                <w:sz w:val="20"/>
                <w:szCs w:val="20"/>
              </w:rPr>
            </w:pPr>
            <w:r>
              <w:rPr>
                <w:color w:val="000000"/>
                <w:spacing w:val="0"/>
                <w:w w:val="100"/>
                <w:position w:val="0"/>
                <w:sz w:val="20"/>
                <w:szCs w:val="20"/>
              </w:rPr>
              <w:t>其中：</w:t>
            </w:r>
            <w:r>
              <w:rPr>
                <w:rFonts w:hint="eastAsia"/>
                <w:color w:val="000000"/>
                <w:spacing w:val="0"/>
                <w:w w:val="100"/>
                <w:position w:val="0"/>
                <w:sz w:val="20"/>
                <w:szCs w:val="20"/>
                <w:lang w:eastAsia="zh-CN"/>
              </w:rPr>
              <w:t>主营业务</w:t>
            </w:r>
            <w:r>
              <w:rPr>
                <w:color w:val="000000"/>
                <w:spacing w:val="0"/>
                <w:w w:val="100"/>
                <w:position w:val="0"/>
                <w:sz w:val="20"/>
                <w:szCs w:val="20"/>
              </w:rPr>
              <w:t>收入</w:t>
            </w:r>
          </w:p>
        </w:tc>
        <w:tc>
          <w:tcPr>
            <w:tcW w:w="528"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140" w:firstLineChars="0"/>
              <w:jc w:val="left"/>
              <w:rPr>
                <w:sz w:val="20"/>
                <w:szCs w:val="20"/>
              </w:rPr>
            </w:pPr>
            <w:r>
              <w:rPr>
                <w:color w:val="000000"/>
                <w:spacing w:val="0"/>
                <w:w w:val="100"/>
                <w:position w:val="0"/>
                <w:sz w:val="20"/>
                <w:szCs w:val="20"/>
              </w:rPr>
              <w:t>06</w:t>
            </w:r>
          </w:p>
        </w:tc>
        <w:tc>
          <w:tcPr>
            <w:tcW w:w="941"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240" w:firstLineChars="0"/>
              <w:jc w:val="left"/>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4" w:hRule="exact"/>
          <w:jc w:val="center"/>
        </w:trPr>
        <w:tc>
          <w:tcPr>
            <w:tcW w:w="3168" w:type="dxa"/>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left"/>
              <w:rPr>
                <w:sz w:val="20"/>
                <w:szCs w:val="20"/>
              </w:rPr>
            </w:pPr>
            <w:r>
              <w:rPr>
                <w:color w:val="000000"/>
                <w:spacing w:val="0"/>
                <w:w w:val="100"/>
                <w:position w:val="0"/>
                <w:sz w:val="20"/>
                <w:szCs w:val="20"/>
              </w:rPr>
              <w:t>六、利润总额</w:t>
            </w:r>
          </w:p>
        </w:tc>
        <w:tc>
          <w:tcPr>
            <w:tcW w:w="528"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140" w:firstLineChars="0"/>
              <w:jc w:val="left"/>
              <w:rPr>
                <w:sz w:val="20"/>
                <w:szCs w:val="20"/>
              </w:rPr>
            </w:pPr>
            <w:r>
              <w:rPr>
                <w:color w:val="000000"/>
                <w:spacing w:val="0"/>
                <w:w w:val="100"/>
                <w:position w:val="0"/>
                <w:sz w:val="20"/>
                <w:szCs w:val="20"/>
              </w:rPr>
              <w:t>07</w:t>
            </w:r>
          </w:p>
        </w:tc>
        <w:tc>
          <w:tcPr>
            <w:tcW w:w="941"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240" w:firstLineChars="0"/>
              <w:jc w:val="left"/>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4" w:hRule="exact"/>
          <w:jc w:val="center"/>
        </w:trPr>
        <w:tc>
          <w:tcPr>
            <w:tcW w:w="3168" w:type="dxa"/>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left"/>
              <w:rPr>
                <w:sz w:val="20"/>
                <w:szCs w:val="20"/>
              </w:rPr>
            </w:pPr>
            <w:r>
              <w:rPr>
                <w:color w:val="000000"/>
                <w:spacing w:val="0"/>
                <w:w w:val="100"/>
                <w:position w:val="0"/>
                <w:sz w:val="20"/>
                <w:szCs w:val="20"/>
              </w:rPr>
              <w:t>七、工程结算利润</w:t>
            </w:r>
          </w:p>
        </w:tc>
        <w:tc>
          <w:tcPr>
            <w:tcW w:w="528"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140" w:firstLineChars="0"/>
              <w:jc w:val="left"/>
              <w:rPr>
                <w:sz w:val="20"/>
                <w:szCs w:val="20"/>
              </w:rPr>
            </w:pPr>
            <w:r>
              <w:rPr>
                <w:color w:val="000000"/>
                <w:spacing w:val="0"/>
                <w:w w:val="100"/>
                <w:position w:val="0"/>
                <w:sz w:val="20"/>
                <w:szCs w:val="20"/>
              </w:rPr>
              <w:t>08</w:t>
            </w:r>
          </w:p>
        </w:tc>
        <w:tc>
          <w:tcPr>
            <w:tcW w:w="941"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240" w:firstLineChars="0"/>
              <w:jc w:val="left"/>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4" w:hRule="exact"/>
          <w:jc w:val="center"/>
        </w:trPr>
        <w:tc>
          <w:tcPr>
            <w:tcW w:w="3168" w:type="dxa"/>
            <w:tcBorders>
              <w:top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0" w:firstLineChars="0"/>
              <w:jc w:val="left"/>
              <w:rPr>
                <w:sz w:val="20"/>
                <w:szCs w:val="20"/>
              </w:rPr>
            </w:pPr>
            <w:r>
              <w:rPr>
                <w:color w:val="000000"/>
                <w:spacing w:val="0"/>
                <w:w w:val="100"/>
                <w:position w:val="0"/>
                <w:sz w:val="20"/>
                <w:szCs w:val="20"/>
              </w:rPr>
              <w:t>八、应收工程款</w:t>
            </w:r>
          </w:p>
        </w:tc>
        <w:tc>
          <w:tcPr>
            <w:tcW w:w="528"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140" w:firstLineChars="0"/>
              <w:jc w:val="left"/>
              <w:rPr>
                <w:sz w:val="20"/>
                <w:szCs w:val="20"/>
              </w:rPr>
            </w:pPr>
            <w:r>
              <w:rPr>
                <w:color w:val="000000"/>
                <w:spacing w:val="0"/>
                <w:w w:val="100"/>
                <w:position w:val="0"/>
                <w:sz w:val="20"/>
                <w:szCs w:val="20"/>
              </w:rPr>
              <w:t>09</w:t>
            </w:r>
          </w:p>
        </w:tc>
        <w:tc>
          <w:tcPr>
            <w:tcW w:w="941" w:type="dxa"/>
            <w:tcBorders>
              <w:top w:val="single" w:color="auto" w:sz="4" w:space="0"/>
              <w:left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240" w:firstLineChars="0"/>
              <w:jc w:val="left"/>
              <w:rPr>
                <w:sz w:val="20"/>
                <w:szCs w:val="20"/>
              </w:rPr>
            </w:pPr>
            <w:r>
              <w:rPr>
                <w:color w:val="000000"/>
                <w:spacing w:val="0"/>
                <w:w w:val="100"/>
                <w:position w:val="0"/>
                <w:sz w:val="20"/>
                <w:szCs w:val="20"/>
              </w:rPr>
              <w:t>千元</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67" w:hRule="exact"/>
          <w:jc w:val="center"/>
        </w:trPr>
        <w:tc>
          <w:tcPr>
            <w:tcW w:w="3168" w:type="dxa"/>
            <w:tcBorders>
              <w:top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520" w:firstLineChars="0"/>
              <w:jc w:val="left"/>
              <w:rPr>
                <w:sz w:val="20"/>
                <w:szCs w:val="20"/>
              </w:rPr>
            </w:pPr>
            <w:r>
              <w:rPr>
                <w:color w:val="000000"/>
                <w:spacing w:val="0"/>
                <w:w w:val="100"/>
                <w:position w:val="0"/>
                <w:sz w:val="20"/>
                <w:szCs w:val="20"/>
              </w:rPr>
              <w:t>其中：竣工工程</w:t>
            </w:r>
          </w:p>
        </w:tc>
        <w:tc>
          <w:tcPr>
            <w:tcW w:w="528" w:type="dxa"/>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140" w:firstLineChars="0"/>
              <w:jc w:val="left"/>
              <w:rPr>
                <w:sz w:val="20"/>
                <w:szCs w:val="20"/>
              </w:rPr>
            </w:pPr>
            <w:r>
              <w:rPr>
                <w:color w:val="000000"/>
                <w:spacing w:val="0"/>
                <w:w w:val="100"/>
                <w:position w:val="0"/>
                <w:sz w:val="20"/>
                <w:szCs w:val="20"/>
              </w:rPr>
              <w:t>10</w:t>
            </w:r>
          </w:p>
        </w:tc>
        <w:tc>
          <w:tcPr>
            <w:tcW w:w="941" w:type="dxa"/>
            <w:tcBorders>
              <w:top w:val="single" w:color="auto" w:sz="4" w:space="0"/>
              <w:left w:val="single" w:color="auto" w:sz="4" w:space="0"/>
              <w:bottom w:val="single" w:color="auto" w:sz="4" w:space="0"/>
            </w:tcBorders>
            <w:shd w:val="clear" w:color="auto" w:fill="FFFFFF"/>
            <w:vAlign w:val="center"/>
          </w:tcPr>
          <w:p>
            <w:pPr>
              <w:pStyle w:val="20"/>
              <w:keepNext w:val="0"/>
              <w:keepLines w:val="0"/>
              <w:widowControl w:val="0"/>
              <w:shd w:val="clear" w:color="auto" w:fill="auto"/>
              <w:bidi w:val="0"/>
              <w:spacing w:before="0" w:after="0" w:line="240" w:lineRule="auto"/>
              <w:ind w:left="0" w:leftChars="0" w:right="0" w:rightChars="0" w:firstLine="240" w:firstLineChars="0"/>
              <w:jc w:val="left"/>
              <w:rPr>
                <w:sz w:val="20"/>
                <w:szCs w:val="20"/>
              </w:rPr>
            </w:pPr>
            <w:r>
              <w:rPr>
                <w:color w:val="000000"/>
                <w:spacing w:val="0"/>
                <w:w w:val="100"/>
                <w:position w:val="0"/>
                <w:sz w:val="20"/>
                <w:szCs w:val="20"/>
              </w:rPr>
              <w:t>千元</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r>
    </w:tbl>
    <w:p>
      <w:pPr>
        <w:sectPr>
          <w:footerReference r:id="rId15" w:type="default"/>
          <w:footnotePr>
            <w:numFmt w:val="decimal"/>
          </w:footnotePr>
          <w:pgSz w:w="16840" w:h="11900" w:orient="landscape"/>
          <w:pgMar w:top="1469" w:right="938" w:bottom="987" w:left="801" w:header="1041" w:footer="559" w:gutter="0"/>
          <w:pgNumType w:fmt="decimal" w:start="8"/>
          <w:cols w:space="720" w:num="1"/>
          <w:rtlGutter w:val="0"/>
          <w:docGrid w:linePitch="360" w:charSpace="0"/>
        </w:sectPr>
      </w:pPr>
    </w:p>
    <w:p>
      <w:pPr>
        <w:spacing w:before="240" w:beforeLines="100" w:after="240" w:afterLines="100"/>
        <w:jc w:val="center"/>
        <w:outlineLvl w:val="1"/>
        <w:rPr>
          <w:rFonts w:ascii="黑体" w:hAnsi="黑体" w:eastAsia="黑体"/>
          <w:color w:val="000000"/>
          <w:sz w:val="28"/>
          <w:szCs w:val="28"/>
        </w:rPr>
      </w:pPr>
      <w:r>
        <w:rPr>
          <w:rFonts w:hint="eastAsia" w:ascii="黑体" w:hAnsi="黑体" w:eastAsia="黑体"/>
          <w:color w:val="000000"/>
          <w:sz w:val="28"/>
          <w:szCs w:val="28"/>
        </w:rPr>
        <w:t>（</w:t>
      </w:r>
      <w:r>
        <w:rPr>
          <w:rFonts w:hint="eastAsia" w:ascii="黑体" w:hAnsi="黑体" w:eastAsia="黑体"/>
          <w:color w:val="000000"/>
          <w:sz w:val="28"/>
          <w:szCs w:val="28"/>
          <w:lang w:eastAsia="zh-CN"/>
        </w:rPr>
        <w:t>三</w:t>
      </w:r>
      <w:r>
        <w:rPr>
          <w:rFonts w:hint="eastAsia" w:ascii="黑体" w:hAnsi="黑体" w:eastAsia="黑体"/>
          <w:color w:val="000000"/>
          <w:sz w:val="28"/>
          <w:szCs w:val="28"/>
        </w:rPr>
        <w:t>）指标解释及填写说明</w:t>
      </w:r>
    </w:p>
    <w:p>
      <w:pPr>
        <w:adjustRightInd w:val="0"/>
        <w:snapToGrid w:val="0"/>
        <w:spacing w:before="480" w:beforeLines="200" w:after="240" w:afterLines="100"/>
        <w:ind w:firstLine="480" w:firstLineChars="200"/>
        <w:outlineLvl w:val="2"/>
        <w:rPr>
          <w:rFonts w:ascii="黑体" w:hAnsi="宋体" w:eastAsia="黑体"/>
          <w:color w:val="000000"/>
          <w:sz w:val="24"/>
        </w:rPr>
      </w:pPr>
      <w:r>
        <w:rPr>
          <w:rFonts w:hint="eastAsia" w:ascii="黑体" w:hAnsi="宋体" w:eastAsia="黑体"/>
          <w:color w:val="000000"/>
          <w:sz w:val="24"/>
        </w:rPr>
        <w:t>1.建筑业调查单位基本情况</w:t>
      </w:r>
    </w:p>
    <w:p>
      <w:pPr>
        <w:spacing w:line="360" w:lineRule="exact"/>
        <w:ind w:firstLine="480" w:firstLineChars="200"/>
        <w:rPr>
          <w:rFonts w:hint="eastAsia" w:ascii="黑体" w:hAnsi="Calibri" w:eastAsia="黑体"/>
          <w:color w:val="000000"/>
        </w:rPr>
      </w:pPr>
      <w:r>
        <w:rPr>
          <w:rFonts w:hint="eastAsia" w:ascii="黑体" w:eastAsia="黑体"/>
          <w:color w:val="000000"/>
        </w:rPr>
        <w:t>是否为“视同法人单位”？如是，请勾选</w:t>
      </w:r>
      <w:r>
        <w:rPr>
          <w:rFonts w:hint="eastAsia" w:ascii="宋体" w:hAnsi="宋体"/>
          <w:color w:val="000000"/>
          <w:szCs w:val="21"/>
          <w:u w:val="single"/>
        </w:rPr>
        <w:t>填报单位免填</w:t>
      </w:r>
      <w:r>
        <w:rPr>
          <w:rFonts w:hint="eastAsia" w:ascii="宋体" w:hAnsi="宋体"/>
          <w:color w:val="000000"/>
          <w:szCs w:val="21"/>
        </w:rPr>
        <w:t>，由所在地统计机构</w:t>
      </w:r>
      <w:r>
        <w:rPr>
          <w:rFonts w:hint="eastAsia" w:ascii="宋体"/>
          <w:color w:val="000000"/>
          <w:kern w:val="0"/>
        </w:rPr>
        <w:t>按照统计单位划分有关规定，对各类视同法人单位统计的产业活动单位进行勾选。</w:t>
      </w:r>
    </w:p>
    <w:p>
      <w:pPr>
        <w:spacing w:line="360" w:lineRule="exact"/>
        <w:ind w:firstLine="480" w:firstLineChars="200"/>
        <w:rPr>
          <w:rFonts w:hint="eastAsia" w:ascii="Calibri"/>
          <w:color w:val="000000"/>
        </w:rPr>
      </w:pPr>
      <w:r>
        <w:rPr>
          <w:rFonts w:hint="eastAsia" w:ascii="黑体" w:eastAsia="黑体"/>
          <w:color w:val="000000"/>
        </w:rPr>
        <w:t xml:space="preserve">统一社会信用代码  </w:t>
      </w:r>
      <w:r>
        <w:rPr>
          <w:rFonts w:hint="eastAsia" w:ascii="宋体"/>
          <w:color w:val="000000"/>
          <w:kern w:val="0"/>
        </w:rPr>
        <w:t>指按照《国务院关于批转发展改革委等部门法人和其他组织统一社会信用代码制度建设总体方案的通知》（国发〔2015〕33号）规定，由赋码主管部门给</w:t>
      </w:r>
      <w:r>
        <w:rPr>
          <w:rFonts w:hint="eastAsia"/>
          <w:color w:val="000000"/>
        </w:rPr>
        <w:t>每一个法人单位和其他组织颁发的在全国范围内唯一的、终身不变的法定身份识别码。</w:t>
      </w:r>
      <w:r>
        <w:rPr>
          <w:rFonts w:hint="eastAsia"/>
          <w:color w:val="000000"/>
          <w:u w:val="single"/>
        </w:rPr>
        <w:t>所有单位均填写本项。</w:t>
      </w:r>
    </w:p>
    <w:p>
      <w:pPr>
        <w:spacing w:line="360" w:lineRule="exact"/>
        <w:ind w:firstLine="480" w:firstLineChars="200"/>
        <w:rPr>
          <w:rFonts w:ascii="宋体" w:hAnsi="宋体"/>
          <w:color w:val="000000"/>
        </w:rPr>
      </w:pPr>
      <w:r>
        <w:rPr>
          <w:rFonts w:hint="eastAsia" w:ascii="宋体" w:hAnsi="宋体"/>
          <w:color w:val="000000"/>
        </w:rPr>
        <w:t>统一社会信用代码由18位的阿拉伯数字或大写英文字母（不使用I、O、Z、S、V）组成，第1位为登记管理部门代码、第2位为机构类别代码、第3-8位为登记管理机关行政区划码、第9-17位为组织机构代码、第18位为校验码。</w:t>
      </w:r>
    </w:p>
    <w:p>
      <w:pPr>
        <w:spacing w:line="360" w:lineRule="exact"/>
        <w:ind w:firstLine="475" w:firstLineChars="198"/>
        <w:rPr>
          <w:rFonts w:hint="eastAsia" w:ascii="宋体" w:hAnsi="宋体"/>
          <w:color w:val="000000"/>
        </w:rPr>
      </w:pPr>
      <w:r>
        <w:rPr>
          <w:rFonts w:hint="eastAsia" w:ascii="宋体" w:hAnsi="宋体"/>
          <w:color w:val="000000"/>
        </w:rPr>
        <w:t>第1位：登记管理部门代码，使用阿拉伯数字或英文字母表示。分为1机构编制；2外交；3司法行政；4文化；5民政；6旅游；7宗教；8工会；9工商；A中央军委改革和编制办公室；N农业；Y其他。</w:t>
      </w:r>
    </w:p>
    <w:p>
      <w:pPr>
        <w:spacing w:line="360" w:lineRule="exact"/>
        <w:ind w:firstLine="475" w:firstLineChars="198"/>
        <w:rPr>
          <w:rFonts w:hint="eastAsia" w:ascii="宋体" w:hAnsi="宋体"/>
          <w:color w:val="000000"/>
        </w:rPr>
      </w:pPr>
      <w:r>
        <w:rPr>
          <w:rFonts w:hint="eastAsia" w:ascii="宋体" w:hAnsi="宋体"/>
          <w:color w:val="000000"/>
        </w:rPr>
        <w:t>第2位：机构类别代码，使用阿拉伯数字表示。分为：</w:t>
      </w:r>
    </w:p>
    <w:p>
      <w:pPr>
        <w:spacing w:line="360" w:lineRule="exact"/>
        <w:ind w:firstLine="480" w:firstLineChars="200"/>
        <w:rPr>
          <w:rFonts w:hint="eastAsia" w:ascii="宋体" w:hAnsi="宋体"/>
          <w:color w:val="000000"/>
        </w:rPr>
      </w:pPr>
      <w:r>
        <w:rPr>
          <w:rFonts w:hint="eastAsia" w:ascii="宋体" w:hAnsi="宋体"/>
          <w:color w:val="000000"/>
        </w:rPr>
        <w:t>1机构编制：1机关，2事业单位，3中央编办直接管理机构编制的群众团体，9其他；</w:t>
      </w:r>
    </w:p>
    <w:p>
      <w:pPr>
        <w:spacing w:line="360" w:lineRule="exact"/>
        <w:ind w:firstLine="480" w:firstLineChars="200"/>
        <w:rPr>
          <w:rFonts w:hint="eastAsia" w:ascii="宋体" w:hAnsi="宋体"/>
          <w:color w:val="000000"/>
        </w:rPr>
      </w:pPr>
      <w:r>
        <w:rPr>
          <w:rFonts w:hint="eastAsia" w:ascii="宋体" w:hAnsi="宋体"/>
          <w:color w:val="000000"/>
        </w:rPr>
        <w:t>2外交：1外国常驻新闻机构，9其他；</w:t>
      </w:r>
    </w:p>
    <w:p>
      <w:pPr>
        <w:spacing w:line="360" w:lineRule="exact"/>
        <w:ind w:firstLine="480" w:firstLineChars="200"/>
        <w:rPr>
          <w:rFonts w:hint="eastAsia" w:ascii="宋体" w:hAnsi="宋体"/>
          <w:color w:val="000000"/>
        </w:rPr>
      </w:pPr>
      <w:r>
        <w:rPr>
          <w:rFonts w:hint="eastAsia" w:ascii="宋体" w:hAnsi="宋体"/>
          <w:color w:val="000000"/>
        </w:rPr>
        <w:t>3司法行政：1律师执业机构，2公证处，3基层法律服务所，4司法鉴定机构，5仲裁委员会，9其他；</w:t>
      </w:r>
    </w:p>
    <w:p>
      <w:pPr>
        <w:spacing w:line="360" w:lineRule="exact"/>
        <w:ind w:firstLine="480" w:firstLineChars="200"/>
        <w:rPr>
          <w:rFonts w:hint="eastAsia" w:ascii="宋体" w:hAnsi="宋体"/>
          <w:color w:val="000000"/>
        </w:rPr>
      </w:pPr>
      <w:r>
        <w:rPr>
          <w:rFonts w:hint="eastAsia" w:ascii="宋体" w:hAnsi="宋体"/>
          <w:color w:val="000000"/>
        </w:rPr>
        <w:t>4文化：1外国在华文化中心，9其他；</w:t>
      </w:r>
    </w:p>
    <w:p>
      <w:pPr>
        <w:spacing w:line="360" w:lineRule="exact"/>
        <w:ind w:firstLine="480" w:firstLineChars="200"/>
        <w:rPr>
          <w:rFonts w:hint="eastAsia" w:ascii="宋体" w:hAnsi="宋体"/>
          <w:color w:val="000000"/>
        </w:rPr>
      </w:pPr>
      <w:r>
        <w:rPr>
          <w:rFonts w:hint="eastAsia" w:ascii="宋体" w:hAnsi="宋体"/>
          <w:color w:val="000000"/>
        </w:rPr>
        <w:t>5民政：1社会团体，2民办非企业单位，3基金会，9其他；</w:t>
      </w:r>
    </w:p>
    <w:p>
      <w:pPr>
        <w:spacing w:line="360" w:lineRule="exact"/>
        <w:ind w:left="480" w:leftChars="200"/>
        <w:rPr>
          <w:rFonts w:hint="eastAsia" w:ascii="宋体" w:hAnsi="宋体"/>
          <w:color w:val="000000"/>
        </w:rPr>
      </w:pPr>
      <w:r>
        <w:rPr>
          <w:rFonts w:hint="eastAsia" w:ascii="宋体" w:hAnsi="宋体"/>
          <w:color w:val="000000"/>
        </w:rPr>
        <w:t>6旅游：1外国旅游部门常驻代表机构，2港澳台地区旅游部门常驻内地（大陆）代表机构，9其他；7宗教：1宗教活动场所，2宗教院校，9其他；</w:t>
      </w:r>
    </w:p>
    <w:p>
      <w:pPr>
        <w:spacing w:line="360" w:lineRule="exact"/>
        <w:ind w:firstLine="480" w:firstLineChars="200"/>
        <w:rPr>
          <w:rFonts w:hint="eastAsia" w:ascii="宋体" w:hAnsi="宋体"/>
          <w:color w:val="000000"/>
        </w:rPr>
      </w:pPr>
      <w:r>
        <w:rPr>
          <w:rFonts w:hint="eastAsia" w:ascii="宋体" w:hAnsi="宋体"/>
          <w:color w:val="000000"/>
        </w:rPr>
        <w:t>8工会：1基层工会，9其他；</w:t>
      </w:r>
    </w:p>
    <w:p>
      <w:pPr>
        <w:spacing w:line="360" w:lineRule="exact"/>
        <w:ind w:firstLine="480" w:firstLineChars="200"/>
        <w:rPr>
          <w:rFonts w:hint="eastAsia" w:ascii="宋体" w:hAnsi="宋体"/>
          <w:color w:val="000000"/>
        </w:rPr>
      </w:pPr>
      <w:r>
        <w:rPr>
          <w:rFonts w:hint="eastAsia" w:ascii="宋体" w:hAnsi="宋体"/>
          <w:color w:val="000000"/>
        </w:rPr>
        <w:t>9工商：1企业，2个体工商户，3农民专业合作社；</w:t>
      </w:r>
    </w:p>
    <w:p>
      <w:pPr>
        <w:spacing w:line="360" w:lineRule="exact"/>
        <w:ind w:firstLine="480" w:firstLineChars="200"/>
        <w:rPr>
          <w:rFonts w:hint="eastAsia" w:ascii="宋体" w:hAnsi="宋体"/>
          <w:color w:val="000000"/>
        </w:rPr>
      </w:pPr>
      <w:r>
        <w:rPr>
          <w:rFonts w:hint="eastAsia" w:ascii="宋体" w:hAnsi="宋体"/>
          <w:color w:val="000000"/>
        </w:rPr>
        <w:t>A中央军委改革和编制办公室：1军队事业单位，9其他；</w:t>
      </w:r>
    </w:p>
    <w:p>
      <w:pPr>
        <w:spacing w:line="360" w:lineRule="exact"/>
        <w:ind w:firstLine="480" w:firstLineChars="200"/>
        <w:rPr>
          <w:rFonts w:hint="eastAsia" w:ascii="宋体" w:hAnsi="宋体"/>
          <w:color w:val="000000"/>
        </w:rPr>
      </w:pPr>
      <w:r>
        <w:rPr>
          <w:rFonts w:hint="eastAsia" w:ascii="宋体" w:hAnsi="宋体"/>
          <w:color w:val="000000"/>
        </w:rPr>
        <w:t>N农业：1组级集体经济组织，2村级集体经济组织，3乡镇级集体经济组织，9其他；</w:t>
      </w:r>
    </w:p>
    <w:p>
      <w:pPr>
        <w:spacing w:line="360" w:lineRule="exact"/>
        <w:ind w:left="240" w:leftChars="100" w:firstLine="240" w:firstLineChars="100"/>
        <w:rPr>
          <w:rFonts w:hint="eastAsia" w:ascii="宋体" w:hAnsi="宋体"/>
          <w:color w:val="000000"/>
        </w:rPr>
      </w:pPr>
      <w:r>
        <w:rPr>
          <w:rFonts w:hint="eastAsia" w:ascii="宋体" w:hAnsi="宋体"/>
          <w:color w:val="000000"/>
        </w:rPr>
        <w:t>Y其他：不再具体划分机构类别，统一用1表示。</w:t>
      </w:r>
    </w:p>
    <w:p>
      <w:pPr>
        <w:spacing w:line="360" w:lineRule="exact"/>
        <w:ind w:firstLine="470" w:firstLineChars="196"/>
        <w:rPr>
          <w:rFonts w:hint="eastAsia" w:ascii="宋体" w:hAnsi="宋体"/>
          <w:color w:val="000000"/>
        </w:rPr>
      </w:pPr>
      <w:r>
        <w:rPr>
          <w:rFonts w:hint="eastAsia" w:ascii="宋体" w:hAnsi="宋体"/>
          <w:color w:val="000000"/>
        </w:rPr>
        <w:t>第3-8位：登记管理机关行政区划码，使用阿拉伯数字表示。（参照《中华人民共和国行政区划代码》〔GB/T 2260〕）。</w:t>
      </w:r>
    </w:p>
    <w:p>
      <w:pPr>
        <w:spacing w:line="360" w:lineRule="exact"/>
        <w:ind w:firstLine="472" w:firstLineChars="197"/>
        <w:rPr>
          <w:rFonts w:hint="eastAsia" w:ascii="宋体" w:hAnsi="宋体"/>
          <w:color w:val="000000"/>
        </w:rPr>
      </w:pPr>
      <w:r>
        <w:rPr>
          <w:rFonts w:hint="eastAsia" w:ascii="宋体" w:hAnsi="宋体"/>
          <w:color w:val="000000"/>
        </w:rPr>
        <w:t>第9-17位：主体标识码（组织机构代码），使用阿拉伯数字或英文字母表示。（参照《全国组织机构代码编制规则》〔GB 11714〕）。</w:t>
      </w:r>
    </w:p>
    <w:p>
      <w:pPr>
        <w:spacing w:line="360" w:lineRule="exact"/>
        <w:ind w:left="240" w:leftChars="100" w:firstLine="235" w:firstLineChars="98"/>
        <w:rPr>
          <w:rFonts w:hint="eastAsia" w:ascii="宋体" w:hAnsi="宋体"/>
          <w:color w:val="000000"/>
        </w:rPr>
      </w:pPr>
      <w:r>
        <w:rPr>
          <w:rFonts w:hint="eastAsia" w:ascii="宋体" w:hAnsi="宋体"/>
          <w:color w:val="000000"/>
        </w:rPr>
        <w:t>第18位：校验码，使用阿拉伯数字或英文字母表示。</w:t>
      </w:r>
    </w:p>
    <w:p>
      <w:pPr>
        <w:snapToGrid w:val="0"/>
        <w:spacing w:line="360" w:lineRule="exact"/>
        <w:ind w:firstLine="480" w:firstLineChars="200"/>
        <w:rPr>
          <w:rFonts w:hint="eastAsia" w:ascii="宋体" w:hAnsi="宋体" w:cs="宋体"/>
          <w:color w:val="000000"/>
        </w:rPr>
      </w:pPr>
      <w:r>
        <w:rPr>
          <w:rFonts w:hint="eastAsia" w:ascii="宋体" w:hAnsi="宋体" w:cs="宋体"/>
          <w:color w:val="000000"/>
        </w:rPr>
        <w:t>已经领取了统一社会信用代码的单位必须填写统一社会信用代码。在填写时，要按照《营业执照》（证书）上的统一社会信用代码填写，未领取加载统一社会信用代码证照的，免填本项。</w:t>
      </w:r>
    </w:p>
    <w:p>
      <w:pPr>
        <w:spacing w:line="360" w:lineRule="exact"/>
        <w:ind w:firstLine="472" w:firstLineChars="200"/>
        <w:textAlignment w:val="center"/>
        <w:rPr>
          <w:rFonts w:hint="eastAsia" w:ascii="宋体" w:hAnsi="Calibri"/>
          <w:color w:val="000000"/>
          <w:spacing w:val="-2"/>
          <w:szCs w:val="21"/>
        </w:rPr>
      </w:pPr>
      <w:r>
        <w:rPr>
          <w:rFonts w:hint="eastAsia" w:ascii="宋体" w:hAnsi="宋体" w:cs="宋体"/>
          <w:color w:val="000000"/>
          <w:spacing w:val="-2"/>
          <w:szCs w:val="21"/>
        </w:rPr>
        <w:t>尚未领取统一社会信用代码的单位，如有原技术监督部门颁发的《中华人民共和国组织机构代码证》，可填写组织机构代码证书上的代码；没有证书的，由统计部门赋予统计用临时代码，其中本部产业活动单位，可使用法人单位统一社会信用代码第9-16位，加“B”组成，或使用法人单位原组织机构代码号第1-8位，加“B”组成。</w:t>
      </w:r>
    </w:p>
    <w:p>
      <w:pPr>
        <w:snapToGrid w:val="0"/>
        <w:spacing w:line="360" w:lineRule="exact"/>
        <w:ind w:firstLine="480" w:firstLineChars="200"/>
        <w:rPr>
          <w:rFonts w:hint="eastAsia" w:ascii="宋体"/>
          <w:color w:val="000000"/>
        </w:rPr>
      </w:pPr>
      <w:r>
        <w:rPr>
          <w:rFonts w:hint="eastAsia" w:ascii="黑体" w:hAnsi="宋体" w:eastAsia="黑体"/>
          <w:color w:val="000000"/>
          <w:szCs w:val="21"/>
        </w:rPr>
        <w:t xml:space="preserve">单位详细名称  </w:t>
      </w:r>
      <w:r>
        <w:rPr>
          <w:rFonts w:hint="eastAsia" w:ascii="宋体" w:hAnsi="宋体" w:cs="宋体"/>
          <w:color w:val="000000"/>
        </w:rPr>
        <w:t>指经有关部门批准正式使用的单位全称。</w:t>
      </w:r>
      <w:r>
        <w:rPr>
          <w:rFonts w:hint="eastAsia" w:ascii="宋体" w:hAnsi="宋体" w:cs="宋体"/>
          <w:color w:val="000000"/>
          <w:u w:val="single"/>
        </w:rPr>
        <w:t>所有单位均填写本项。</w:t>
      </w:r>
    </w:p>
    <w:p>
      <w:pPr>
        <w:snapToGrid w:val="0"/>
        <w:spacing w:line="360" w:lineRule="exact"/>
        <w:ind w:firstLine="480" w:firstLineChars="200"/>
        <w:rPr>
          <w:rFonts w:hint="eastAsia" w:ascii="宋体"/>
          <w:i/>
          <w:iCs/>
          <w:color w:val="000000"/>
          <w:u w:val="single"/>
        </w:rPr>
      </w:pPr>
      <w:r>
        <w:rPr>
          <w:rFonts w:hint="eastAsia" w:ascii="宋体" w:hAnsi="宋体" w:cs="宋体"/>
          <w:color w:val="000000"/>
        </w:rPr>
        <w:t>企业的详细名称按市场监管部门登记的名称填写；机关、事业单位的详细名称按编制部门登记、批准的名称填写；社会团体、民办非企业单位、基金会和基层群众自治组织的详细名称按民政部门登记、批准的名称填写。其他单位按相关部门登记、批准的名称填写。填写时要求使用规范化汉字填写，并与单位公章所使用的名称完全一致，不得使用简称、缩写等。</w:t>
      </w:r>
    </w:p>
    <w:p>
      <w:pPr>
        <w:spacing w:line="360" w:lineRule="exact"/>
        <w:ind w:firstLine="480" w:firstLineChars="200"/>
        <w:rPr>
          <w:rFonts w:hint="eastAsia" w:ascii="宋体" w:hAnsi="宋体"/>
          <w:color w:val="000000"/>
          <w:szCs w:val="21"/>
        </w:rPr>
      </w:pPr>
      <w:r>
        <w:rPr>
          <w:rFonts w:hint="eastAsia" w:ascii="宋体" w:hAnsi="宋体" w:cs="宋体"/>
          <w:color w:val="000000"/>
        </w:rPr>
        <w:t>凡经登记主管机关核准或批准，具有两个或两个以上名称的单位，要求填写一个单位名称，同时用括号注明其余的单位名称</w:t>
      </w:r>
      <w:r>
        <w:rPr>
          <w:rFonts w:hint="eastAsia" w:ascii="宋体" w:hAnsi="宋体"/>
          <w:color w:val="000000"/>
          <w:szCs w:val="21"/>
        </w:rPr>
        <w:t>。</w:t>
      </w:r>
    </w:p>
    <w:p>
      <w:pPr>
        <w:snapToGrid w:val="0"/>
        <w:spacing w:line="360" w:lineRule="exact"/>
        <w:ind w:firstLine="480" w:firstLineChars="200"/>
        <w:rPr>
          <w:rFonts w:hint="eastAsia" w:ascii="宋体" w:hAnsi="宋体"/>
          <w:color w:val="000000"/>
          <w:szCs w:val="21"/>
        </w:rPr>
      </w:pPr>
      <w:r>
        <w:rPr>
          <w:rFonts w:hint="eastAsia" w:ascii="黑体" w:hAnsi="宋体" w:eastAsia="黑体"/>
          <w:bCs/>
          <w:color w:val="000000"/>
          <w:szCs w:val="21"/>
        </w:rPr>
        <w:t xml:space="preserve">行业类别  </w:t>
      </w:r>
      <w:r>
        <w:rPr>
          <w:rFonts w:hint="eastAsia" w:ascii="宋体" w:hAnsi="宋体"/>
          <w:bCs/>
          <w:color w:val="000000"/>
          <w:szCs w:val="21"/>
        </w:rPr>
        <w:t>指</w:t>
      </w:r>
      <w:r>
        <w:rPr>
          <w:rFonts w:hint="eastAsia" w:ascii="宋体" w:hAnsi="宋体"/>
          <w:color w:val="000000"/>
          <w:szCs w:val="21"/>
        </w:rPr>
        <w:t>根据其从事的社会经济活动性质对各类单位进行的分类。本项分两部分填写：</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第一部分：</w:t>
      </w:r>
      <w:r>
        <w:rPr>
          <w:rFonts w:hint="eastAsia" w:ascii="宋体" w:hAnsi="宋体" w:cs="宋体"/>
          <w:color w:val="000000"/>
          <w:szCs w:val="21"/>
        </w:rPr>
        <w:t>主要业务活动，</w:t>
      </w:r>
      <w:r>
        <w:rPr>
          <w:rFonts w:hint="eastAsia" w:ascii="宋体" w:hAnsi="宋体" w:cs="宋体"/>
          <w:color w:val="000000"/>
          <w:szCs w:val="21"/>
          <w:u w:val="single"/>
        </w:rPr>
        <w:t>所有单位均填写本项</w:t>
      </w:r>
      <w:r>
        <w:rPr>
          <w:rFonts w:hint="eastAsia" w:ascii="宋体" w:hAnsi="宋体" w:cs="宋体"/>
          <w:color w:val="000000"/>
          <w:szCs w:val="21"/>
        </w:rPr>
        <w:t>。具体填写各单位的一至三种主要业务活动名称，并按其重要程度或增加值所占比重，从大到小顺序排列。如果</w:t>
      </w:r>
      <w:r>
        <w:rPr>
          <w:rFonts w:hint="eastAsia" w:ascii="宋体" w:hAnsi="宋体" w:cs="宋体"/>
          <w:color w:val="000000"/>
          <w:kern w:val="0"/>
          <w:szCs w:val="21"/>
          <w:lang w:bidi="ar"/>
        </w:rPr>
        <w:t>无法用增加值确定单位的主要活动，按照</w:t>
      </w:r>
      <w:r>
        <w:rPr>
          <w:rFonts w:hint="eastAsia" w:ascii="宋体" w:hAnsi="宋体" w:cs="宋体"/>
          <w:color w:val="000000"/>
          <w:szCs w:val="21"/>
        </w:rPr>
        <w:t>《国民经济行业分类》（GB/T 4754－2017）相关规定填写。</w:t>
      </w:r>
      <w:r>
        <w:rPr>
          <w:rFonts w:hint="eastAsia" w:ascii="宋体" w:hAnsi="宋体" w:cs="宋体"/>
          <w:color w:val="000000"/>
        </w:rPr>
        <w:t>填写时，按照“动词+（修饰性定语）名词”或“（修饰性定语）名词+动词”的形式填写，动词用于描述业务活动的类型，名词用于描述商品或服务的名称，如“铝矿采掘”“纯棉服装加工”“市政道路施工”“房地产开发经营”“五金制品批发”“普通小学教育”等。</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筹建单位按建成投产（营业）后活动性质填写主要业务活动名称。</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第二部分：行业代码，</w:t>
      </w:r>
      <w:r>
        <w:rPr>
          <w:rFonts w:hint="eastAsia" w:ascii="宋体" w:hAnsi="宋体"/>
          <w:color w:val="000000"/>
          <w:szCs w:val="21"/>
          <w:u w:val="single"/>
        </w:rPr>
        <w:t>填报单位免填</w:t>
      </w:r>
      <w:r>
        <w:rPr>
          <w:rFonts w:hint="eastAsia" w:ascii="宋体" w:hAnsi="宋体"/>
          <w:color w:val="000000"/>
          <w:szCs w:val="21"/>
        </w:rPr>
        <w:t>。由所在地统计机构根据各单位填写的主要业务活动，对照《国民经济行业分类》（GB/T 4754－2017）填写行业小类代码。</w:t>
      </w:r>
    </w:p>
    <w:p>
      <w:pPr>
        <w:spacing w:line="360" w:lineRule="exact"/>
        <w:ind w:firstLine="480" w:firstLineChars="200"/>
        <w:rPr>
          <w:rFonts w:hint="eastAsia" w:ascii="宋体" w:hAnsi="宋体"/>
          <w:color w:val="000000"/>
          <w:szCs w:val="21"/>
        </w:rPr>
      </w:pPr>
      <w:r>
        <w:rPr>
          <w:rFonts w:hint="eastAsia" w:ascii="宋体" w:hAnsi="宋体"/>
          <w:color w:val="000000"/>
          <w:szCs w:val="21"/>
        </w:rPr>
        <w:t>筹建单位按建成投产（营业）后的活动性质填写行业小类代码。</w:t>
      </w:r>
    </w:p>
    <w:p>
      <w:pPr>
        <w:tabs>
          <w:tab w:val="left" w:pos="1440"/>
        </w:tabs>
        <w:spacing w:line="360" w:lineRule="exact"/>
        <w:ind w:firstLine="480" w:firstLineChars="200"/>
        <w:rPr>
          <w:rFonts w:hint="eastAsia" w:ascii="宋体" w:hAnsi="宋体"/>
          <w:color w:val="000000"/>
          <w:szCs w:val="21"/>
        </w:rPr>
      </w:pPr>
      <w:r>
        <w:rPr>
          <w:rFonts w:hint="eastAsia" w:ascii="黑体" w:hAnsi="宋体" w:eastAsia="黑体"/>
          <w:color w:val="000000"/>
          <w:szCs w:val="21"/>
        </w:rPr>
        <w:t>报表类别</w:t>
      </w:r>
      <w:r>
        <w:rPr>
          <w:rFonts w:hint="eastAsia" w:ascii="宋体" w:hAnsi="宋体"/>
          <w:color w:val="000000"/>
          <w:szCs w:val="21"/>
        </w:rPr>
        <w:t xml:space="preserve">  指调查单位需要填报某一行业报表的类别，包括农业、规模以上工业、规模以下工业、建筑业、批发和零售业、住宿和餐饮业、房地产开发经营业、规模以上服务业、投资和其他。调查单位通过报表类别来确定需要填报的报表内容。</w:t>
      </w:r>
      <w:r>
        <w:rPr>
          <w:rFonts w:hint="eastAsia" w:ascii="宋体" w:hAnsi="宋体"/>
          <w:color w:val="000000"/>
          <w:szCs w:val="21"/>
          <w:u w:val="single"/>
        </w:rPr>
        <w:t>此项由国家统计机构统一填写，填报单位免填。</w:t>
      </w:r>
    </w:p>
    <w:p>
      <w:pPr>
        <w:snapToGrid w:val="0"/>
        <w:spacing w:line="360" w:lineRule="exact"/>
        <w:ind w:firstLine="480" w:firstLineChars="200"/>
        <w:rPr>
          <w:rFonts w:hint="eastAsia" w:ascii="宋体" w:hAnsi="宋体"/>
          <w:color w:val="000000"/>
          <w:spacing w:val="4"/>
          <w:szCs w:val="21"/>
        </w:rPr>
      </w:pPr>
      <w:r>
        <w:rPr>
          <w:rFonts w:hint="eastAsia" w:ascii="黑体" w:hAnsi="宋体" w:eastAsia="黑体"/>
          <w:color w:val="000000"/>
          <w:szCs w:val="21"/>
        </w:rPr>
        <w:t xml:space="preserve">单位所在地区划及详细地址  </w:t>
      </w:r>
      <w:r>
        <w:rPr>
          <w:rFonts w:hint="eastAsia" w:ascii="宋体" w:hAnsi="宋体"/>
          <w:color w:val="000000"/>
          <w:spacing w:val="4"/>
          <w:szCs w:val="21"/>
        </w:rPr>
        <w:t>指单位</w:t>
      </w:r>
      <w:r>
        <w:rPr>
          <w:rFonts w:hint="eastAsia" w:ascii="宋体" w:hAnsi="宋体" w:cs="宋体"/>
          <w:color w:val="000000"/>
          <w:spacing w:val="4"/>
        </w:rPr>
        <w:t>主要经营地</w:t>
      </w:r>
      <w:r>
        <w:rPr>
          <w:rFonts w:hint="eastAsia" w:ascii="宋体" w:hAnsi="宋体"/>
          <w:color w:val="000000"/>
          <w:spacing w:val="4"/>
          <w:szCs w:val="21"/>
        </w:rPr>
        <w:t>所处的详细地址、区划代码、城乡代码等。本栏分三部分填写：</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第一部分：单位主要经营地所处的详细地址。</w:t>
      </w:r>
      <w:r>
        <w:rPr>
          <w:rFonts w:hint="eastAsia" w:ascii="宋体" w:hAnsi="宋体"/>
          <w:color w:val="000000"/>
          <w:szCs w:val="21"/>
          <w:u w:val="single"/>
        </w:rPr>
        <w:t>所有单位均填写本项。</w:t>
      </w:r>
      <w:r>
        <w:rPr>
          <w:rFonts w:hint="eastAsia" w:ascii="宋体" w:hAnsi="宋体"/>
          <w:color w:val="000000"/>
          <w:szCs w:val="21"/>
        </w:rPr>
        <w:t>要求写明单位主要经营地所在的省（自治区、直辖市）、市（地、州、盟）、县（市、区、旗）、</w:t>
      </w:r>
      <w:r>
        <w:rPr>
          <w:rFonts w:hint="eastAsia" w:ascii="宋体" w:hAnsi="宋体" w:cs="宋体"/>
          <w:color w:val="000000"/>
        </w:rPr>
        <w:t>乡（镇、街道办事处）、村（居）委会以及具体街（路）</w:t>
      </w:r>
      <w:r>
        <w:rPr>
          <w:rFonts w:hint="eastAsia" w:ascii="宋体" w:hAnsi="宋体"/>
          <w:color w:val="000000"/>
          <w:szCs w:val="21"/>
        </w:rPr>
        <w:t>的名称和详细的门牌号码，不能填写通讯号码或通讯信箱号码。</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第二部分：区划代码，指单位主要经营地所在地区的区划代码。按2021年《统计用区划代码和城乡划分代码》填写，</w:t>
      </w:r>
      <w:r>
        <w:rPr>
          <w:rFonts w:hint="eastAsia" w:ascii="宋体" w:hAnsi="宋体"/>
          <w:color w:val="000000"/>
          <w:szCs w:val="21"/>
          <w:u w:val="single"/>
        </w:rPr>
        <w:t>由所在地统计机构统一填写，填报单位免填。</w:t>
      </w:r>
    </w:p>
    <w:p>
      <w:pPr>
        <w:spacing w:line="360" w:lineRule="exact"/>
        <w:rPr>
          <w:rFonts w:hint="eastAsia" w:ascii="宋体" w:hAnsi="宋体"/>
          <w:color w:val="000000"/>
          <w:szCs w:val="21"/>
        </w:rPr>
      </w:pPr>
      <w:r>
        <w:rPr>
          <w:rFonts w:hint="eastAsia" w:ascii="宋体" w:hAnsi="宋体"/>
          <w:color w:val="000000"/>
          <w:szCs w:val="21"/>
        </w:rPr>
        <w:t xml:space="preserve">    第三部分：城乡代码，指单位主要经营地所在地区的城乡代码，按2021年《统计用区划代码和城乡划分代码》填写，</w:t>
      </w:r>
      <w:r>
        <w:rPr>
          <w:rFonts w:hint="eastAsia" w:ascii="宋体" w:hAnsi="宋体"/>
          <w:color w:val="000000"/>
          <w:szCs w:val="21"/>
          <w:u w:val="single"/>
        </w:rPr>
        <w:t>由所在地统计机构后期处理生成，填报单位免填。</w:t>
      </w:r>
    </w:p>
    <w:p>
      <w:pPr>
        <w:snapToGrid w:val="0"/>
        <w:spacing w:line="360" w:lineRule="exact"/>
        <w:ind w:firstLine="480" w:firstLineChars="200"/>
        <w:rPr>
          <w:rFonts w:hint="eastAsia" w:ascii="宋体" w:hAnsi="宋体"/>
          <w:bCs/>
          <w:color w:val="000000"/>
          <w:szCs w:val="21"/>
        </w:rPr>
      </w:pPr>
      <w:r>
        <w:rPr>
          <w:rFonts w:hint="eastAsia" w:ascii="黑体" w:hAnsi="宋体" w:eastAsia="黑体"/>
          <w:bCs/>
          <w:color w:val="000000"/>
          <w:szCs w:val="21"/>
        </w:rPr>
        <w:t xml:space="preserve">单位注册地区划及详细地址  </w:t>
      </w:r>
      <w:r>
        <w:rPr>
          <w:rFonts w:hint="eastAsia" w:ascii="宋体" w:hAnsi="宋体"/>
          <w:bCs/>
          <w:color w:val="000000"/>
          <w:szCs w:val="21"/>
        </w:rPr>
        <w:t>指单位在审批登记部门登记注册的地址、区划代码和城乡代码。本栏分为四部分填写：</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第一部分：</w:t>
      </w:r>
      <w:r>
        <w:rPr>
          <w:rFonts w:hint="eastAsia" w:ascii="宋体"/>
          <w:color w:val="000000"/>
          <w:szCs w:val="21"/>
        </w:rPr>
        <w:t>单位注册地详细地址是否与单位所在地详细地址一致。</w:t>
      </w:r>
      <w:r>
        <w:rPr>
          <w:rFonts w:hint="eastAsia" w:ascii="宋体"/>
          <w:color w:val="000000"/>
          <w:szCs w:val="21"/>
          <w:u w:val="single"/>
        </w:rPr>
        <w:t>所有单位均填写本项。</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第二部分：单位注册的详细地址，</w:t>
      </w:r>
      <w:r>
        <w:rPr>
          <w:rFonts w:hint="eastAsia" w:ascii="宋体" w:hAnsi="宋体" w:cs="宋体"/>
          <w:color w:val="000000"/>
          <w:u w:val="single"/>
        </w:rPr>
        <w:t>单位注册地与经营地不一致的单位需填写本项</w:t>
      </w:r>
      <w:r>
        <w:rPr>
          <w:rFonts w:hint="eastAsia" w:ascii="宋体" w:hAnsi="宋体" w:cs="宋体"/>
          <w:color w:val="000000"/>
        </w:rPr>
        <w:t>。</w:t>
      </w:r>
      <w:r>
        <w:rPr>
          <w:rFonts w:hint="eastAsia" w:ascii="宋体" w:hAnsi="宋体"/>
          <w:color w:val="000000"/>
          <w:szCs w:val="21"/>
        </w:rPr>
        <w:t>要求写明单位注册地所在的省（自治区、直辖市）、市（地、州、盟）、县（市、区、旗）、</w:t>
      </w:r>
      <w:r>
        <w:rPr>
          <w:rFonts w:hint="eastAsia" w:ascii="宋体" w:hAnsi="宋体" w:cs="宋体"/>
          <w:color w:val="000000"/>
        </w:rPr>
        <w:t>乡（镇、街道办事处）、村（居）委会以及具体街（路）</w:t>
      </w:r>
      <w:r>
        <w:rPr>
          <w:rFonts w:hint="eastAsia" w:ascii="宋体" w:hAnsi="宋体"/>
          <w:color w:val="000000"/>
          <w:szCs w:val="21"/>
        </w:rPr>
        <w:t>的名称和详细的门牌号码，不能填写通讯号码或通讯信箱号码。</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第三部分：区划代码，指单位注册地的区划代码，按2021年《统计用区划代码和城乡划分代码》填写，</w:t>
      </w:r>
      <w:r>
        <w:rPr>
          <w:rFonts w:hint="eastAsia" w:ascii="宋体" w:hAnsi="宋体"/>
          <w:color w:val="000000"/>
          <w:szCs w:val="21"/>
          <w:u w:val="single"/>
        </w:rPr>
        <w:t>由所在地统计机构统一填写，填报单位免填。</w:t>
      </w:r>
    </w:p>
    <w:p>
      <w:pPr>
        <w:spacing w:line="360" w:lineRule="exact"/>
        <w:rPr>
          <w:rFonts w:hint="eastAsia" w:ascii="宋体" w:hAnsi="宋体"/>
          <w:color w:val="000000"/>
          <w:szCs w:val="21"/>
        </w:rPr>
      </w:pPr>
      <w:r>
        <w:rPr>
          <w:rFonts w:hint="eastAsia" w:ascii="宋体" w:hAnsi="宋体"/>
          <w:color w:val="000000"/>
          <w:szCs w:val="21"/>
        </w:rPr>
        <w:t xml:space="preserve">    第四部分：城乡代码，指单位注册地的城乡代码，按2021年《统计用区划代码和城乡划分代码》填写，</w:t>
      </w:r>
      <w:r>
        <w:rPr>
          <w:rFonts w:hint="eastAsia" w:ascii="宋体" w:hAnsi="宋体"/>
          <w:color w:val="000000"/>
          <w:szCs w:val="21"/>
          <w:u w:val="single"/>
        </w:rPr>
        <w:t>由所在地统计机构后期处理生成，填报单位免填。</w:t>
      </w:r>
    </w:p>
    <w:p>
      <w:pPr>
        <w:adjustRightInd w:val="0"/>
        <w:snapToGrid w:val="0"/>
        <w:spacing w:line="360" w:lineRule="exact"/>
        <w:ind w:firstLine="480" w:firstLineChars="200"/>
        <w:rPr>
          <w:rFonts w:hint="eastAsia" w:ascii="宋体" w:hAnsi="宋体"/>
          <w:color w:val="000000"/>
          <w:szCs w:val="21"/>
        </w:rPr>
      </w:pPr>
      <w:r>
        <w:rPr>
          <w:rFonts w:hint="eastAsia" w:ascii="黑体" w:eastAsia="黑体"/>
          <w:color w:val="000000"/>
          <w:szCs w:val="21"/>
        </w:rPr>
        <w:t xml:space="preserve">单位规模  </w:t>
      </w:r>
      <w:r>
        <w:rPr>
          <w:rFonts w:hint="eastAsia" w:ascii="宋体" w:hAnsi="宋体"/>
          <w:color w:val="000000"/>
          <w:szCs w:val="21"/>
        </w:rPr>
        <w:t>根据国家统计局《统计上大中小微型企业划分办法（2017）》规定，依据从业人员、营业收入、资产总额等指标或替代指标将单位划分为大型、中型、小型和微型。</w:t>
      </w:r>
      <w:r>
        <w:rPr>
          <w:rFonts w:hint="eastAsia" w:ascii="宋体" w:hAnsi="宋体"/>
          <w:color w:val="000000"/>
          <w:szCs w:val="21"/>
          <w:u w:val="single"/>
        </w:rPr>
        <w:t>此指标为计算指标，填报单位免填。</w:t>
      </w:r>
    </w:p>
    <w:p>
      <w:pPr>
        <w:spacing w:line="360" w:lineRule="exact"/>
        <w:ind w:firstLine="480" w:firstLineChars="200"/>
        <w:rPr>
          <w:rFonts w:hint="eastAsia" w:ascii="宋体" w:hAnsi="宋体" w:cs="宋体"/>
          <w:color w:val="000000"/>
          <w:u w:val="single"/>
        </w:rPr>
      </w:pPr>
      <w:r>
        <w:rPr>
          <w:rFonts w:hint="eastAsia" w:ascii="黑体" w:eastAsia="黑体"/>
          <w:color w:val="000000"/>
          <w:szCs w:val="21"/>
        </w:rPr>
        <w:t xml:space="preserve">从业人员期末人数  </w:t>
      </w:r>
      <w:r>
        <w:rPr>
          <w:rFonts w:hint="eastAsia" w:ascii="宋体" w:hAnsi="宋体"/>
          <w:color w:val="000000"/>
          <w:szCs w:val="21"/>
        </w:rPr>
        <w:t>指报告期最后一日在本单位工作，并取得工资或其他形式劳动报酬的人员数。该指标为时点指标，不包括最后一日当天及以前已经与单位解除劳动合同关系的人员，是在岗职工、劳务派遣人员及其他从业人员之和。</w:t>
      </w:r>
      <w:r>
        <w:rPr>
          <w:rFonts w:hint="eastAsia" w:ascii="宋体" w:hAnsi="宋体" w:cs="宋体"/>
          <w:color w:val="000000"/>
          <w:u w:val="single"/>
        </w:rPr>
        <w:t>此指标为从后续表摘抄指标，调查单位免填。</w:t>
      </w:r>
    </w:p>
    <w:p>
      <w:pPr>
        <w:spacing w:line="360" w:lineRule="exact"/>
        <w:ind w:firstLine="480" w:firstLineChars="200"/>
        <w:rPr>
          <w:rFonts w:hint="eastAsia" w:ascii="宋体" w:hAnsi="宋体"/>
          <w:color w:val="000000"/>
          <w:szCs w:val="21"/>
        </w:rPr>
      </w:pPr>
      <w:r>
        <w:rPr>
          <w:rFonts w:hint="eastAsia" w:ascii="宋体" w:hAnsi="宋体"/>
          <w:color w:val="000000"/>
          <w:szCs w:val="21"/>
        </w:rPr>
        <w:t>从业人员不包括：</w:t>
      </w:r>
    </w:p>
    <w:p>
      <w:pPr>
        <w:spacing w:line="360" w:lineRule="exact"/>
        <w:ind w:firstLine="480" w:firstLineChars="200"/>
        <w:rPr>
          <w:rFonts w:hint="eastAsia" w:ascii="宋体" w:hAnsi="宋体"/>
          <w:color w:val="000000"/>
          <w:szCs w:val="21"/>
        </w:rPr>
      </w:pPr>
      <w:r>
        <w:rPr>
          <w:rFonts w:hint="eastAsia" w:ascii="宋体" w:hAnsi="宋体"/>
          <w:color w:val="000000"/>
          <w:szCs w:val="21"/>
        </w:rPr>
        <w:t>1.离开本单位仍保留劳动关系，并定期领取生活费的人员；</w:t>
      </w:r>
    </w:p>
    <w:p>
      <w:pPr>
        <w:spacing w:line="360" w:lineRule="exact"/>
        <w:ind w:firstLine="480" w:firstLineChars="200"/>
        <w:rPr>
          <w:rFonts w:hint="eastAsia" w:ascii="宋体" w:hAnsi="宋体"/>
          <w:color w:val="000000"/>
          <w:szCs w:val="21"/>
        </w:rPr>
      </w:pPr>
      <w:r>
        <w:rPr>
          <w:rFonts w:hint="eastAsia" w:ascii="宋体" w:hAnsi="宋体"/>
          <w:color w:val="000000"/>
          <w:szCs w:val="21"/>
        </w:rPr>
        <w:t xml:space="preserve">2.在本单位实习的各类在校学生； </w:t>
      </w:r>
    </w:p>
    <w:p>
      <w:pPr>
        <w:spacing w:line="360" w:lineRule="exact"/>
        <w:ind w:firstLine="480" w:firstLineChars="200"/>
        <w:rPr>
          <w:rFonts w:hint="eastAsia" w:ascii="宋体" w:hAnsi="宋体"/>
          <w:color w:val="000000"/>
          <w:szCs w:val="21"/>
        </w:rPr>
      </w:pPr>
      <w:r>
        <w:rPr>
          <w:rFonts w:hint="eastAsia" w:ascii="宋体" w:hAnsi="宋体"/>
          <w:color w:val="000000"/>
          <w:szCs w:val="21"/>
        </w:rPr>
        <w:t>3.本单位因劳务外包而使用的人员，如：建筑业整建制使用的人员。</w:t>
      </w:r>
    </w:p>
    <w:p>
      <w:pPr>
        <w:snapToGrid w:val="0"/>
        <w:spacing w:line="360" w:lineRule="exact"/>
        <w:ind w:firstLine="480" w:firstLineChars="200"/>
        <w:rPr>
          <w:rFonts w:hint="eastAsia" w:ascii="宋体" w:hAnsi="Calibri" w:cs="宋体"/>
          <w:color w:val="000000"/>
          <w:szCs w:val="21"/>
        </w:rPr>
      </w:pPr>
      <w:r>
        <w:rPr>
          <w:rFonts w:hint="eastAsia" w:ascii="黑体" w:hAnsi="宋体" w:eastAsia="黑体" w:cs="黑体"/>
          <w:color w:val="000000"/>
          <w:szCs w:val="21"/>
        </w:rPr>
        <w:t xml:space="preserve">营业收入  </w:t>
      </w:r>
      <w:r>
        <w:rPr>
          <w:rFonts w:hint="eastAsia" w:ascii="宋体" w:hAnsi="宋体" w:cs="宋体"/>
          <w:color w:val="000000"/>
          <w:szCs w:val="21"/>
        </w:rPr>
        <w:t>指企业从事销售商品、提供劳务和让渡资产使用权等生产经营活动形成的经济利益流入。包括“主营业务收入”和“其他业务收入”。根据会计“利润表”中“营业收入”项目的本年累计数填报。</w:t>
      </w:r>
      <w:r>
        <w:rPr>
          <w:rFonts w:hint="eastAsia" w:ascii="宋体" w:hAnsi="宋体" w:cs="宋体"/>
          <w:color w:val="000000"/>
          <w:u w:val="single"/>
        </w:rPr>
        <w:t>此指标为从后续表摘抄指标，调查单位免填。</w:t>
      </w:r>
    </w:p>
    <w:p>
      <w:pPr>
        <w:snapToGrid w:val="0"/>
        <w:spacing w:line="360" w:lineRule="exact"/>
        <w:ind w:firstLine="480" w:firstLineChars="200"/>
        <w:rPr>
          <w:rFonts w:hint="eastAsia" w:ascii="宋体" w:cs="宋体"/>
          <w:color w:val="000000"/>
          <w:szCs w:val="21"/>
        </w:rPr>
      </w:pPr>
      <w:r>
        <w:rPr>
          <w:rFonts w:hint="eastAsia" w:ascii="黑体" w:hAnsi="宋体" w:eastAsia="黑体" w:cs="黑体"/>
          <w:color w:val="000000"/>
          <w:szCs w:val="21"/>
        </w:rPr>
        <w:t xml:space="preserve">主营业务收入  </w:t>
      </w:r>
      <w:r>
        <w:rPr>
          <w:rFonts w:hint="eastAsia" w:ascii="宋体" w:hAnsi="宋体" w:cs="宋体"/>
          <w:color w:val="000000"/>
          <w:szCs w:val="21"/>
        </w:rPr>
        <w:t>指企业经营主要业务所实现的收入。如果会计“利润表”列示“主营业务收入”项目，则根据其本年累计数填报；或者，根据会计“主营业务收入”科目的</w:t>
      </w:r>
      <w:r>
        <w:rPr>
          <w:rFonts w:hint="eastAsia" w:ascii="宋体" w:cs="宋体"/>
          <w:color w:val="000000"/>
          <w:szCs w:val="21"/>
        </w:rPr>
        <w:t>本年各月贷方余额（结转前）之和</w:t>
      </w:r>
      <w:r>
        <w:rPr>
          <w:rFonts w:hint="eastAsia" w:ascii="宋体" w:hAnsi="宋体" w:cs="宋体"/>
          <w:color w:val="000000"/>
          <w:szCs w:val="21"/>
        </w:rPr>
        <w:t>填报，如未设置该科目，以“营业收入”代替填报。</w:t>
      </w:r>
      <w:r>
        <w:rPr>
          <w:rFonts w:hint="eastAsia" w:ascii="宋体" w:hAnsi="宋体" w:cs="宋体"/>
          <w:color w:val="000000"/>
          <w:u w:val="single"/>
        </w:rPr>
        <w:t>此指标为从后续表摘抄指标，调查单位免填。</w:t>
      </w:r>
    </w:p>
    <w:p>
      <w:pPr>
        <w:spacing w:line="360" w:lineRule="exact"/>
        <w:ind w:firstLine="480" w:firstLineChars="200"/>
        <w:rPr>
          <w:rFonts w:hint="eastAsia" w:ascii="宋体" w:cs="宋体"/>
          <w:color w:val="000000"/>
          <w:szCs w:val="21"/>
        </w:rPr>
      </w:pPr>
      <w:r>
        <w:rPr>
          <w:rFonts w:hint="eastAsia" w:ascii="黑体" w:hAnsi="宋体" w:eastAsia="黑体" w:cs="黑体"/>
          <w:color w:val="000000"/>
          <w:szCs w:val="21"/>
        </w:rPr>
        <w:t xml:space="preserve">资产总计  </w:t>
      </w:r>
      <w:r>
        <w:rPr>
          <w:rFonts w:hint="eastAsia" w:ascii="宋体" w:hAnsi="宋体" w:cs="宋体"/>
          <w:color w:val="000000"/>
          <w:szCs w:val="21"/>
        </w:rPr>
        <w:t>指企业过去的交易或者事项形成的、由企业拥有或者控制的、预期会给企业带来经济利益的资源。包括企业拥有的土地、办公楼、厂房、机器、运输工具、存货等实物资产和现金、存款、应收账款和预付账款等金融资产。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w:t>
      </w:r>
      <w:r>
        <w:rPr>
          <w:rFonts w:hint="eastAsia" w:ascii="宋体" w:hAnsi="宋体" w:cs="宋体"/>
          <w:color w:val="000000"/>
          <w:u w:val="single"/>
        </w:rPr>
        <w:t>此指标为从后续表摘抄指标，调查单位免填。</w:t>
      </w:r>
    </w:p>
    <w:p>
      <w:pPr>
        <w:snapToGrid w:val="0"/>
        <w:spacing w:line="360" w:lineRule="exact"/>
        <w:ind w:firstLine="480" w:firstLineChars="200"/>
        <w:rPr>
          <w:rFonts w:hint="eastAsia" w:ascii="宋体"/>
          <w:color w:val="000000"/>
        </w:rPr>
      </w:pPr>
      <w:r>
        <w:rPr>
          <w:rFonts w:hint="eastAsia" w:ascii="黑体" w:hAnsi="宋体" w:eastAsia="黑体"/>
          <w:color w:val="000000"/>
          <w:szCs w:val="21"/>
        </w:rPr>
        <w:t xml:space="preserve">法定代表人（单位负责人）  </w:t>
      </w:r>
      <w:r>
        <w:rPr>
          <w:rFonts w:hint="eastAsia" w:ascii="宋体" w:hAnsi="宋体" w:cs="宋体"/>
          <w:color w:val="000000"/>
        </w:rPr>
        <w:t>指依照法律或者法人组织章程规定，代表法人行使职权的负责人。</w:t>
      </w:r>
      <w:r>
        <w:rPr>
          <w:rFonts w:hint="eastAsia" w:ascii="宋体" w:hAnsi="宋体" w:cs="宋体"/>
          <w:color w:val="000000"/>
          <w:u w:val="single"/>
        </w:rPr>
        <w:t>所有单位均填写本项。</w:t>
      </w:r>
    </w:p>
    <w:p>
      <w:pPr>
        <w:spacing w:line="360" w:lineRule="exact"/>
        <w:ind w:firstLine="480" w:firstLineChars="200"/>
        <w:rPr>
          <w:rFonts w:hint="eastAsia" w:ascii="宋体" w:hAnsi="宋体"/>
          <w:color w:val="000000"/>
          <w:szCs w:val="21"/>
        </w:rPr>
      </w:pPr>
      <w:r>
        <w:rPr>
          <w:rFonts w:hint="eastAsia" w:ascii="宋体" w:hAnsi="宋体" w:cs="宋体"/>
          <w:color w:val="000000"/>
        </w:rPr>
        <w:t>企业、事业单位、社会团体、民办非企业单位、基金会和农民专业合作社法人的法定代表人分别按照《企业法人营业执照》（或新版《营业执照》）、《事业单位法人证书》、《社会团体法人登记证书》、《民办非企业单位登记证书》、《基金会法人登记证书》、《农民专业合作社法人营业执照》（或新版《营业执照》）填写，机关法定代表人填写单位主要负责人。产业活动单位填写本单位的主要负责人。</w:t>
      </w:r>
    </w:p>
    <w:p>
      <w:pPr>
        <w:snapToGrid w:val="0"/>
        <w:spacing w:line="360" w:lineRule="exact"/>
        <w:ind w:firstLine="480" w:firstLineChars="200"/>
        <w:rPr>
          <w:rFonts w:hint="eastAsia" w:ascii="黑体" w:hAnsi="宋体" w:eastAsia="黑体" w:cs="黑体"/>
          <w:color w:val="000000"/>
        </w:rPr>
      </w:pPr>
      <w:r>
        <w:rPr>
          <w:rFonts w:hint="eastAsia" w:ascii="黑体" w:hAnsi="宋体" w:eastAsia="黑体" w:cs="黑体"/>
          <w:color w:val="000000"/>
        </w:rPr>
        <w:t xml:space="preserve">成立时间  </w:t>
      </w:r>
      <w:r>
        <w:rPr>
          <w:rFonts w:hint="eastAsia" w:ascii="宋体" w:hAnsi="宋体"/>
          <w:color w:val="000000"/>
        </w:rPr>
        <w:t>指单位登记注册成立或行政管理部门批准成立的具体年月</w:t>
      </w:r>
      <w:r>
        <w:rPr>
          <w:rFonts w:hint="eastAsia" w:ascii="黑体" w:hAnsi="宋体" w:eastAsia="黑体" w:cs="黑体"/>
          <w:color w:val="000000"/>
        </w:rPr>
        <w:t>。</w:t>
      </w:r>
      <w:r>
        <w:rPr>
          <w:rFonts w:hint="eastAsia" w:ascii="宋体" w:hAnsi="宋体" w:cs="宋体"/>
          <w:color w:val="000000"/>
          <w:u w:val="single"/>
        </w:rPr>
        <w:t>所有单位均填写本项。</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1.解放前成立的单位填写最早开工或成立的年月；解放后成立的单位填写批准成立或登记注册成立的时间，如实际开业时间早于注册成立时间，填写最早开业年月。</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2.机关、事业单位的成立时间分三种情况：（1）新设立的单位成立时间填新设立时间；（2）恢复设立的单位（指中间因某种原因停顿，后又恢复的单位）成立时间填以前设立的时间；（3）机构改革中，因合并或分立新设的单位，其成立时间填新设立时间，继续存在的单位，填原成立时间，改革后有些单位虽然名称有变化，但其基本职能未变，成立时间要填写最早成立时间。</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3.乡镇、街道、社区（居委会）、村委会，如管辖区域基本未改变，其成立时间按原成立时间填写；否则，按新成立时间填写。</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4.改制企业的成立时间按原成立时间填写。</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5.企业分立、合并分两种情况：一种是因合并或分立而新设的企业，其成立时间按市场监管部门重新登记后的成立时间填写；另一种是合并或分立后继续存在的企业，填写原企业的成立时间。</w:t>
      </w:r>
    </w:p>
    <w:p>
      <w:pPr>
        <w:snapToGrid w:val="0"/>
        <w:spacing w:line="360" w:lineRule="exact"/>
        <w:ind w:firstLine="480" w:firstLineChars="200"/>
        <w:rPr>
          <w:rFonts w:hint="eastAsia" w:ascii="宋体" w:hAnsi="Calibri"/>
          <w:color w:val="000000"/>
        </w:rPr>
      </w:pPr>
      <w:r>
        <w:rPr>
          <w:rFonts w:hint="eastAsia" w:ascii="黑体" w:hAnsi="宋体" w:eastAsia="黑体" w:cs="黑体"/>
          <w:color w:val="000000"/>
        </w:rPr>
        <w:t xml:space="preserve">开业时间  </w:t>
      </w:r>
      <w:r>
        <w:rPr>
          <w:rFonts w:hint="eastAsia" w:ascii="宋体" w:hAnsi="宋体"/>
          <w:color w:val="000000"/>
        </w:rPr>
        <w:t>指企业在市场监管部门登记注册后，经过一系列筹建工作，正式开始投入运营的具体年月。</w:t>
      </w:r>
      <w:r>
        <w:rPr>
          <w:rFonts w:hint="eastAsia" w:ascii="宋体" w:hAnsi="宋体" w:cs="宋体"/>
          <w:color w:val="000000"/>
          <w:u w:val="single"/>
        </w:rPr>
        <w:t>除筹建企业外，所有企业均填写本项。</w:t>
      </w:r>
    </w:p>
    <w:p>
      <w:pPr>
        <w:snapToGrid w:val="0"/>
        <w:spacing w:line="360" w:lineRule="exact"/>
        <w:ind w:firstLine="480" w:firstLineChars="200"/>
        <w:rPr>
          <w:rFonts w:hint="eastAsia" w:ascii="宋体" w:hAnsi="宋体"/>
          <w:color w:val="000000"/>
          <w:szCs w:val="21"/>
        </w:rPr>
      </w:pPr>
      <w:r>
        <w:rPr>
          <w:rFonts w:hint="eastAsia" w:ascii="黑体" w:hAnsi="宋体" w:eastAsia="黑体"/>
          <w:bCs/>
          <w:color w:val="000000"/>
          <w:szCs w:val="21"/>
        </w:rPr>
        <w:t xml:space="preserve">联系方式  </w:t>
      </w:r>
      <w:r>
        <w:rPr>
          <w:rFonts w:hint="eastAsia" w:ascii="宋体" w:hAnsi="宋体"/>
          <w:color w:val="000000"/>
          <w:szCs w:val="21"/>
        </w:rPr>
        <w:t>包括固定电话、移动电话、传真电话和邮政编码等能够与单位取得联系的信息。</w:t>
      </w:r>
      <w:r>
        <w:rPr>
          <w:rFonts w:hint="eastAsia" w:ascii="宋体" w:hAnsi="宋体" w:cs="宋体"/>
          <w:color w:val="000000"/>
          <w:u w:val="single"/>
        </w:rPr>
        <w:t>所有单位均填写本项。</w:t>
      </w:r>
    </w:p>
    <w:p>
      <w:pPr>
        <w:snapToGrid w:val="0"/>
        <w:spacing w:line="360" w:lineRule="exact"/>
        <w:ind w:firstLine="488" w:firstLineChars="200"/>
        <w:rPr>
          <w:rFonts w:hint="eastAsia" w:ascii="宋体" w:hAnsi="宋体"/>
          <w:color w:val="000000"/>
          <w:spacing w:val="2"/>
          <w:szCs w:val="21"/>
        </w:rPr>
      </w:pPr>
      <w:r>
        <w:rPr>
          <w:rFonts w:hint="eastAsia" w:ascii="宋体" w:hAnsi="宋体"/>
          <w:color w:val="000000"/>
          <w:spacing w:val="2"/>
          <w:szCs w:val="21"/>
        </w:rPr>
        <w:t>电话号码以填写固定电话号码为主，对于确实没有固定电话号码的单位，可以填写主要负责人的移动电话号码。</w:t>
      </w:r>
    </w:p>
    <w:p>
      <w:pPr>
        <w:snapToGrid w:val="0"/>
        <w:spacing w:line="360" w:lineRule="exact"/>
        <w:ind w:firstLine="480" w:firstLineChars="200"/>
        <w:rPr>
          <w:rFonts w:hint="eastAsia" w:ascii="宋体" w:hAnsi="宋体"/>
          <w:color w:val="000000"/>
          <w:szCs w:val="21"/>
        </w:rPr>
      </w:pPr>
      <w:r>
        <w:rPr>
          <w:rFonts w:hint="eastAsia" w:ascii="黑体" w:eastAsia="黑体"/>
          <w:color w:val="000000"/>
          <w:szCs w:val="21"/>
        </w:rPr>
        <w:t xml:space="preserve">机构类型  </w:t>
      </w:r>
      <w:r>
        <w:rPr>
          <w:rFonts w:hint="eastAsia" w:ascii="宋体" w:hAnsi="宋体"/>
          <w:color w:val="000000"/>
          <w:szCs w:val="21"/>
        </w:rPr>
        <w:t>分为企业、事业单位、机关、社会团体、民办非企业单位、基金会、居委会、村委会、农民专业合作社、农村集体经济组织和其他组织机构。</w:t>
      </w:r>
      <w:r>
        <w:rPr>
          <w:rFonts w:hint="eastAsia" w:ascii="宋体" w:hAnsi="宋体"/>
          <w:color w:val="000000"/>
          <w:szCs w:val="21"/>
          <w:u w:val="single"/>
        </w:rPr>
        <w:t>所有单位均填写本项。</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1.企业：包括（1）领取《企业法人营业执照》</w:t>
      </w:r>
      <w:r>
        <w:rPr>
          <w:rFonts w:hint="eastAsia" w:ascii="宋体" w:hAnsi="宋体" w:cs="宋体"/>
          <w:color w:val="000000"/>
        </w:rPr>
        <w:t>（或新版《营业执照》）</w:t>
      </w:r>
      <w:r>
        <w:rPr>
          <w:rFonts w:hint="eastAsia" w:ascii="宋体" w:hAnsi="宋体"/>
          <w:color w:val="000000"/>
          <w:szCs w:val="21"/>
        </w:rPr>
        <w:t>的各类企业法人；（2）个人独资企业、合伙企业；（3）领取《营业执照》的企业法人分支机构或经营单位，个人独资企业和合伙企业的分支机构；（4）未经有关部门批准但实际从事生产经营活动、且符合产业活动单位条件的企业法人的组成部分。</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2.事业单位：包括（1）经机构编制部门批准成立和登记或备案，领取《事业单位法人证书》，取得法人资格的单位；（2）事业法人单位的本部及分支机构或派出机构。</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3.机关：包括国家权力机关、国家行政机关、国家监察机关、司法机关、政党机关、政协组织和其他机关法人；机关法人单位的本部，以及国家权力机关分支机构、国家行政机关分支或派出机构、监察机关分支机构、人民法院分支机构、人民检察院分支机构等。</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（1）国家权力机关：指全国人民代表大会及其常务委员会、地方各级人民代表大会及其常务委员会和办事机构。</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（2）国家行政机关：指国务院和地方各级人民政府及其工作部门，以及地区行政行署。</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（3）国家监察机关：指行使监察职能的机关。</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（4）国家司法机关：指国家审判机关和检察机关。</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（5）政党机关：指中国共产党各级机关和所属办事机构、各民主党派各级机关和办事机构。</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（6）政协组织：指中国人民政治协商会议全国委员会和地方各级委员会及其办事机构。</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4.社会团体：指中国公民自愿组成，为实现会员共同意愿，按照其章程开展活动的非营利性社会组织。包括（1）经各级民政部门核准登记，领取《社会团体法人登记证书》的各类社会团体；（2）由各级机构编制管理部门直接管理其机构编制的群众团体；（3）经国务院批准可以免于登记的社会团体。</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5.民办非企业单位：指企业单位、事业单位、社会团体和其他社会力量以及公民个人利用非国有资产举办的，从事非营利性社会服务的社会组织。</w:t>
      </w:r>
      <w:r>
        <w:rPr>
          <w:rFonts w:hint="eastAsia" w:ascii="宋体" w:hAnsi="宋体" w:cs="宋体"/>
          <w:color w:val="000000"/>
        </w:rPr>
        <w:t>民办非企业法人指</w:t>
      </w:r>
      <w:r>
        <w:rPr>
          <w:rFonts w:hint="eastAsia" w:ascii="宋体" w:hAnsi="宋体"/>
          <w:color w:val="000000"/>
          <w:szCs w:val="21"/>
        </w:rPr>
        <w:t>经各级民政部门核准登记，领取《民办非企业单位登记证书》的民办非企业单位。</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6.基金会：指民政部、省级、地级或市级民政部门核准登记的，颁发《基金会法人登记证书》的基金会。</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7.居民委员会：由不设区的市、市辖区的人民政府决定设立的社区（居委会）。</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8.村民委员会：由乡、民族乡、镇的人民政府提出，经村民会议讨论同意后，报县级人民政府批准，设立的村民委员会。</w:t>
      </w:r>
    </w:p>
    <w:p>
      <w:pPr>
        <w:snapToGrid w:val="0"/>
        <w:spacing w:line="360" w:lineRule="exact"/>
        <w:ind w:firstLine="480" w:firstLineChars="200"/>
        <w:rPr>
          <w:rFonts w:hint="eastAsia" w:ascii="宋体" w:hAnsi="宋体" w:cs="宋体"/>
          <w:color w:val="000000"/>
        </w:rPr>
      </w:pPr>
      <w:r>
        <w:rPr>
          <w:rFonts w:hint="eastAsia" w:ascii="宋体" w:hAnsi="宋体"/>
          <w:color w:val="000000"/>
          <w:szCs w:val="21"/>
        </w:rPr>
        <w:t>9.农民专业合作社：指以农村</w:t>
      </w:r>
      <w:r>
        <w:rPr>
          <w:rFonts w:ascii="宋体" w:hAnsi="宋体"/>
          <w:color w:val="000000"/>
          <w:szCs w:val="21"/>
        </w:rPr>
        <w:fldChar w:fldCharType="begin"/>
      </w:r>
      <w:r>
        <w:rPr>
          <w:rFonts w:ascii="宋体" w:hAnsi="宋体"/>
          <w:color w:val="000000"/>
          <w:szCs w:val="21"/>
        </w:rPr>
        <w:instrText xml:space="preserve"> HYPERLINK "http://baike.baidu.com/view/811095.htm" \t "_blank" </w:instrText>
      </w:r>
      <w:r>
        <w:rPr>
          <w:rFonts w:ascii="宋体" w:hAnsi="宋体"/>
          <w:color w:val="000000"/>
          <w:szCs w:val="21"/>
        </w:rPr>
        <w:fldChar w:fldCharType="separate"/>
      </w:r>
      <w:r>
        <w:rPr>
          <w:rStyle w:val="10"/>
          <w:rFonts w:hint="eastAsia"/>
          <w:color w:val="000000"/>
        </w:rPr>
        <w:t>家庭承包经营</w:t>
      </w:r>
      <w:r>
        <w:rPr>
          <w:rFonts w:ascii="宋体" w:hAnsi="宋体"/>
          <w:color w:val="000000"/>
          <w:szCs w:val="21"/>
        </w:rPr>
        <w:fldChar w:fldCharType="end"/>
      </w:r>
      <w:r>
        <w:rPr>
          <w:rFonts w:hint="eastAsia" w:ascii="宋体" w:hAnsi="宋体"/>
          <w:color w:val="000000"/>
          <w:szCs w:val="21"/>
        </w:rPr>
        <w:t>为基础，通过提供农产品的销售、加工、运输、</w:t>
      </w:r>
      <w:r>
        <w:rPr>
          <w:rFonts w:ascii="宋体" w:hAnsi="宋体"/>
          <w:color w:val="000000"/>
          <w:szCs w:val="21"/>
        </w:rPr>
        <w:fldChar w:fldCharType="begin"/>
      </w:r>
      <w:r>
        <w:rPr>
          <w:rFonts w:ascii="宋体" w:hAnsi="宋体"/>
          <w:color w:val="000000"/>
          <w:szCs w:val="21"/>
        </w:rPr>
        <w:instrText xml:space="preserve"> HYPERLINK "http://baike.baidu.com/view/1063044.htm" \t "_blank" </w:instrText>
      </w:r>
      <w:r>
        <w:rPr>
          <w:rFonts w:ascii="宋体" w:hAnsi="宋体"/>
          <w:color w:val="000000"/>
          <w:szCs w:val="21"/>
        </w:rPr>
        <w:fldChar w:fldCharType="separate"/>
      </w:r>
      <w:r>
        <w:rPr>
          <w:rStyle w:val="10"/>
          <w:rFonts w:hint="eastAsia"/>
          <w:color w:val="000000"/>
        </w:rPr>
        <w:t>贮藏</w:t>
      </w:r>
      <w:r>
        <w:rPr>
          <w:rFonts w:ascii="宋体" w:hAnsi="宋体"/>
          <w:color w:val="000000"/>
          <w:szCs w:val="21"/>
        </w:rPr>
        <w:fldChar w:fldCharType="end"/>
      </w:r>
      <w:r>
        <w:rPr>
          <w:rFonts w:hint="eastAsia" w:ascii="宋体" w:hAnsi="宋体"/>
          <w:color w:val="000000"/>
          <w:szCs w:val="21"/>
        </w:rPr>
        <w:t>以及与农业生产经营有关的技术、信息等服务来实现成员互助目的的组织。</w:t>
      </w:r>
      <w:r>
        <w:rPr>
          <w:rFonts w:hint="eastAsia" w:ascii="宋体" w:hAnsi="宋体" w:cs="宋体"/>
          <w:color w:val="000000"/>
        </w:rPr>
        <w:t>包括（1）</w:t>
      </w:r>
      <w:r>
        <w:rPr>
          <w:rFonts w:hint="eastAsia" w:ascii="宋体" w:hAnsi="宋体"/>
          <w:color w:val="000000"/>
          <w:szCs w:val="21"/>
        </w:rPr>
        <w:t>经各级市场监管部门核准登记，领取《农民专业合作社</w:t>
      </w:r>
      <w:r>
        <w:rPr>
          <w:rFonts w:hint="eastAsia" w:ascii="宋体" w:hAnsi="宋体"/>
          <w:color w:val="000000"/>
        </w:rPr>
        <w:t>法人</w:t>
      </w:r>
      <w:r>
        <w:rPr>
          <w:rFonts w:hint="eastAsia" w:ascii="宋体" w:hAnsi="宋体"/>
          <w:color w:val="000000"/>
          <w:szCs w:val="21"/>
        </w:rPr>
        <w:t>营业执照》</w:t>
      </w:r>
      <w:r>
        <w:rPr>
          <w:rFonts w:hint="eastAsia" w:ascii="宋体" w:hAnsi="宋体" w:cs="宋体"/>
          <w:color w:val="000000"/>
        </w:rPr>
        <w:t>或新版《营业执照》</w:t>
      </w:r>
      <w:r>
        <w:rPr>
          <w:rFonts w:hint="eastAsia" w:ascii="宋体" w:hAnsi="宋体"/>
          <w:color w:val="000000"/>
          <w:szCs w:val="21"/>
        </w:rPr>
        <w:t>的</w:t>
      </w:r>
      <w:r>
        <w:rPr>
          <w:rFonts w:hint="eastAsia" w:ascii="宋体" w:hAnsi="宋体"/>
          <w:color w:val="000000"/>
        </w:rPr>
        <w:t>农民专业合作社法人，领取新版《营业执照》的农民专业合作社联合社法人；</w:t>
      </w:r>
      <w:r>
        <w:rPr>
          <w:rFonts w:hint="eastAsia" w:ascii="宋体" w:hAnsi="宋体" w:cs="宋体"/>
          <w:color w:val="000000"/>
        </w:rPr>
        <w:t>（2）经各级市场监管部门核准登记的农民专业合作社（或农民专业合作社联合社）分支机构。</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10.农村集体经济组织：在农村双层经营体制下，耕地、河道、灌溉设施等生产资料集体所有，合作经营、民主管理、服务村民的经济组织，主要是由原人民公社（现乡、镇）、生产大队（现村）、生产队（现村民组）建制经过改革、改造、改组形成的合作经济组织，包括经济联合总社、经济联合社、经济合作社、股份合作经济联合总社、股份合作经济联合社、股份合作社等。农村集体经济组织的设立需经县级及以上农业行政主管部门审核，颁发登记证书或证明书。</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11.其他组织机构：指除企业、事业单位、机关、社会团体、民办非企业单位、基金会、居民委员会、村民委员会、农民专业合作社和农村集体经济组织以外的其他符合法人和产业活动单位条件的机构。包括：律师事务所和各类寺庙等。</w:t>
      </w:r>
    </w:p>
    <w:p>
      <w:pPr>
        <w:snapToGrid w:val="0"/>
        <w:spacing w:line="360" w:lineRule="exact"/>
        <w:ind w:firstLine="480" w:firstLineChars="200"/>
        <w:rPr>
          <w:rFonts w:hint="eastAsia" w:ascii="仿宋_GB2312" w:hAnsi="宋体" w:eastAsia="仿宋_GB2312"/>
          <w:bCs/>
          <w:color w:val="000000"/>
          <w:szCs w:val="21"/>
        </w:rPr>
      </w:pPr>
      <w:r>
        <w:rPr>
          <w:rFonts w:hint="eastAsia" w:ascii="黑体" w:eastAsia="黑体"/>
          <w:color w:val="000000"/>
          <w:szCs w:val="21"/>
        </w:rPr>
        <w:t xml:space="preserve">登记注册类型  </w:t>
      </w:r>
      <w:r>
        <w:rPr>
          <w:rFonts w:hint="eastAsia" w:ascii="宋体" w:hAnsi="宋体" w:cs="宋体"/>
          <w:color w:val="000000"/>
          <w:u w:val="single"/>
        </w:rPr>
        <w:t>所有单位均填写本项。</w:t>
      </w:r>
    </w:p>
    <w:p>
      <w:pPr>
        <w:snapToGrid w:val="0"/>
        <w:spacing w:line="360" w:lineRule="exact"/>
        <w:ind w:firstLine="480" w:firstLineChars="200"/>
        <w:rPr>
          <w:rFonts w:hint="eastAsia" w:ascii="宋体" w:hAnsi="Calibri"/>
          <w:color w:val="000000"/>
        </w:rPr>
      </w:pPr>
      <w:r>
        <w:rPr>
          <w:rFonts w:hint="eastAsia" w:ascii="宋体" w:hAnsi="宋体" w:cs="宋体"/>
          <w:color w:val="000000"/>
        </w:rPr>
        <w:t>企业单位的登记注册类型，依据在市场监管部门登记注册的类型填写。机关、事业单位和社会团体及其他组织的登记注册类型，依据主要经费来源和管理方式，根据实际情况，比照《关于划分企业登记注册类型的规定》确定。</w:t>
      </w:r>
    </w:p>
    <w:p>
      <w:pPr>
        <w:snapToGrid w:val="0"/>
        <w:spacing w:line="360" w:lineRule="exact"/>
        <w:ind w:firstLine="480" w:firstLineChars="200"/>
        <w:rPr>
          <w:rFonts w:hint="eastAsia" w:ascii="宋体"/>
          <w:color w:val="000000"/>
        </w:rPr>
      </w:pPr>
      <w:r>
        <w:rPr>
          <w:rFonts w:hint="eastAsia" w:ascii="宋体" w:hAnsi="宋体" w:cs="宋体"/>
          <w:color w:val="000000"/>
        </w:rPr>
        <w:t>市场监管部门对企业（单位）登记注册的类型分为以下几种：</w:t>
      </w:r>
    </w:p>
    <w:p>
      <w:pPr>
        <w:snapToGrid w:val="0"/>
        <w:spacing w:line="360" w:lineRule="exact"/>
        <w:ind w:firstLine="480" w:firstLineChars="200"/>
        <w:rPr>
          <w:rFonts w:hint="eastAsia" w:ascii="宋体"/>
          <w:color w:val="000000"/>
        </w:rPr>
      </w:pPr>
      <w:r>
        <w:rPr>
          <w:rFonts w:hint="eastAsia" w:ascii="宋体" w:hAnsi="宋体" w:cs="宋体"/>
          <w:color w:val="000000"/>
        </w:rPr>
        <w:t>1.国有企业：指企业全部资产归国家所有，并按《中华人民共和国企业法人登记管理条例》规定登记注册的非公司制的经济组织。不包括有限责任公司中的国有独资公司。</w:t>
      </w:r>
    </w:p>
    <w:p>
      <w:pPr>
        <w:snapToGrid w:val="0"/>
        <w:spacing w:line="360" w:lineRule="exact"/>
        <w:ind w:firstLine="480" w:firstLineChars="200"/>
        <w:rPr>
          <w:rFonts w:hint="eastAsia" w:ascii="宋体"/>
          <w:color w:val="000000"/>
        </w:rPr>
      </w:pPr>
      <w:r>
        <w:rPr>
          <w:rFonts w:hint="eastAsia" w:ascii="宋体" w:hAnsi="宋体" w:cs="宋体"/>
          <w:color w:val="000000"/>
        </w:rPr>
        <w:t>2.集体企业：指企业资产归集体所有，并按《中华人民共和国企业法人登记管理条例》规定登记注册的经济组织。</w:t>
      </w:r>
    </w:p>
    <w:p>
      <w:pPr>
        <w:snapToGrid w:val="0"/>
        <w:spacing w:line="360" w:lineRule="exact"/>
        <w:ind w:firstLine="480" w:firstLineChars="200"/>
        <w:rPr>
          <w:rFonts w:hint="eastAsia" w:ascii="宋体"/>
          <w:color w:val="000000"/>
        </w:rPr>
      </w:pPr>
      <w:r>
        <w:rPr>
          <w:rFonts w:hint="eastAsia" w:ascii="宋体" w:hAnsi="宋体" w:cs="宋体"/>
          <w:color w:val="000000"/>
        </w:rPr>
        <w:t>3.股份合作企业：指以合作制为基础，由企业职工共同出资入股，吸收一定比例的社会资产投资组建，实行自主经营，自负盈亏，共同劳动，民主管理，按劳分配与按股分红相结合的一种集体经济组织。</w:t>
      </w:r>
    </w:p>
    <w:p>
      <w:pPr>
        <w:snapToGrid w:val="0"/>
        <w:spacing w:line="360" w:lineRule="exact"/>
        <w:ind w:firstLine="480" w:firstLineChars="200"/>
        <w:rPr>
          <w:rFonts w:hint="eastAsia" w:ascii="宋体"/>
          <w:color w:val="000000"/>
        </w:rPr>
      </w:pPr>
      <w:r>
        <w:rPr>
          <w:rFonts w:hint="eastAsia" w:ascii="宋体" w:hAnsi="宋体" w:cs="宋体"/>
          <w:color w:val="000000"/>
        </w:rPr>
        <w:t>4.联营企业：指两个及两个以上相同或不同所有制性质的企业法人或事业单位法人，按自愿、平等、互利的原则，共同投资组成的经济组织。联营企业包括国有联营企业、集体联营企业、国有与集体联营企业和其他联营企业。</w:t>
      </w:r>
    </w:p>
    <w:p>
      <w:pPr>
        <w:snapToGrid w:val="0"/>
        <w:spacing w:line="360" w:lineRule="exact"/>
        <w:ind w:firstLine="480" w:firstLineChars="200"/>
        <w:rPr>
          <w:rFonts w:hint="eastAsia" w:ascii="宋体"/>
          <w:color w:val="000000"/>
        </w:rPr>
      </w:pPr>
      <w:r>
        <w:rPr>
          <w:rFonts w:hint="eastAsia" w:ascii="宋体" w:hAnsi="宋体" w:cs="宋体"/>
          <w:color w:val="000000"/>
        </w:rPr>
        <w:t>国有联营企业：指所有联营单位均为国有。</w:t>
      </w:r>
    </w:p>
    <w:p>
      <w:pPr>
        <w:snapToGrid w:val="0"/>
        <w:spacing w:line="360" w:lineRule="exact"/>
        <w:ind w:firstLine="480" w:firstLineChars="200"/>
        <w:rPr>
          <w:rFonts w:hint="eastAsia" w:ascii="宋体"/>
          <w:color w:val="000000"/>
        </w:rPr>
      </w:pPr>
      <w:r>
        <w:rPr>
          <w:rFonts w:hint="eastAsia" w:ascii="宋体" w:hAnsi="宋体" w:cs="宋体"/>
          <w:color w:val="000000"/>
        </w:rPr>
        <w:t>集体联营企业：指所有联营单位均为集体。</w:t>
      </w:r>
    </w:p>
    <w:p>
      <w:pPr>
        <w:snapToGrid w:val="0"/>
        <w:spacing w:line="360" w:lineRule="exact"/>
        <w:ind w:firstLine="480" w:firstLineChars="200"/>
        <w:rPr>
          <w:rFonts w:hint="eastAsia" w:ascii="宋体"/>
          <w:color w:val="000000"/>
        </w:rPr>
      </w:pPr>
      <w:r>
        <w:rPr>
          <w:rFonts w:hint="eastAsia" w:ascii="宋体" w:hAnsi="宋体" w:cs="宋体"/>
          <w:color w:val="000000"/>
        </w:rPr>
        <w:t>国有与集体联营企业：指联营单位既有国有也有集体。</w:t>
      </w:r>
    </w:p>
    <w:p>
      <w:pPr>
        <w:snapToGrid w:val="0"/>
        <w:spacing w:line="360" w:lineRule="exact"/>
        <w:ind w:firstLine="480" w:firstLineChars="200"/>
        <w:rPr>
          <w:rFonts w:hint="eastAsia" w:ascii="宋体"/>
          <w:color w:val="000000"/>
        </w:rPr>
      </w:pPr>
      <w:r>
        <w:rPr>
          <w:rFonts w:hint="eastAsia" w:ascii="宋体" w:hAnsi="宋体" w:cs="宋体"/>
          <w:color w:val="000000"/>
        </w:rPr>
        <w:t>其他联营企业：指上述三种联营企业之外的其他联营形式的企业。</w:t>
      </w:r>
    </w:p>
    <w:p>
      <w:pPr>
        <w:snapToGrid w:val="0"/>
        <w:spacing w:line="360" w:lineRule="exact"/>
        <w:ind w:firstLine="480" w:firstLineChars="200"/>
        <w:rPr>
          <w:rFonts w:hint="eastAsia" w:ascii="宋体"/>
          <w:color w:val="000000"/>
        </w:rPr>
      </w:pPr>
      <w:r>
        <w:rPr>
          <w:rFonts w:hint="eastAsia" w:ascii="宋体" w:hAnsi="宋体" w:cs="宋体"/>
          <w:color w:val="000000"/>
        </w:rPr>
        <w:t>5.有限责任公司：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pPr>
        <w:snapToGrid w:val="0"/>
        <w:spacing w:line="360" w:lineRule="exact"/>
        <w:ind w:firstLine="480" w:firstLineChars="200"/>
        <w:rPr>
          <w:rFonts w:hint="eastAsia" w:ascii="宋体"/>
          <w:color w:val="000000"/>
        </w:rPr>
      </w:pPr>
      <w:r>
        <w:rPr>
          <w:rFonts w:hint="eastAsia" w:ascii="宋体" w:hAnsi="宋体" w:cs="宋体"/>
          <w:color w:val="000000"/>
        </w:rPr>
        <w:t>国有独资公司：指国家授权的投资机构或者国家授权的部门单独投资设立的有限责任公司。</w:t>
      </w:r>
    </w:p>
    <w:p>
      <w:pPr>
        <w:snapToGrid w:val="0"/>
        <w:spacing w:line="360" w:lineRule="exact"/>
        <w:ind w:firstLine="480" w:firstLineChars="200"/>
        <w:rPr>
          <w:rFonts w:hint="eastAsia" w:ascii="宋体"/>
          <w:color w:val="000000"/>
        </w:rPr>
      </w:pPr>
      <w:r>
        <w:rPr>
          <w:rFonts w:hint="eastAsia" w:ascii="宋体" w:hAnsi="宋体" w:cs="宋体"/>
          <w:color w:val="000000"/>
        </w:rPr>
        <w:t>其他有限责任公司：指国有独资公司以外的其他有限责任公司。</w:t>
      </w:r>
    </w:p>
    <w:p>
      <w:pPr>
        <w:snapToGrid w:val="0"/>
        <w:spacing w:line="360" w:lineRule="exact"/>
        <w:ind w:firstLine="480" w:firstLineChars="200"/>
        <w:rPr>
          <w:rFonts w:hint="eastAsia" w:ascii="宋体"/>
          <w:color w:val="000000"/>
        </w:rPr>
      </w:pPr>
      <w:r>
        <w:rPr>
          <w:rFonts w:hint="eastAsia" w:ascii="宋体" w:hAnsi="宋体" w:cs="宋体"/>
          <w:color w:val="000000"/>
        </w:rPr>
        <w:t>6.股份有限公司：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napToGrid w:val="0"/>
        <w:spacing w:line="360" w:lineRule="exact"/>
        <w:ind w:firstLine="480" w:firstLineChars="200"/>
        <w:rPr>
          <w:rFonts w:hint="eastAsia" w:ascii="宋体"/>
          <w:color w:val="000000"/>
        </w:rPr>
      </w:pPr>
      <w:r>
        <w:rPr>
          <w:rFonts w:hint="eastAsia" w:ascii="宋体" w:hAnsi="宋体" w:cs="宋体"/>
          <w:color w:val="000000"/>
        </w:rPr>
        <w:t>7.私营企业：指由自然人投资设立或由自然人控股，以雇佣劳动为基础的营利性经济组织。包括按照《公司法》、《合伙企业法》以及《个人独资企业法》规定登记注册的私营独资企业、私营合伙企业、私营有限责任公司、私营股份有限公司和个人独资企业。</w:t>
      </w:r>
    </w:p>
    <w:p>
      <w:pPr>
        <w:snapToGrid w:val="0"/>
        <w:spacing w:line="360" w:lineRule="exact"/>
        <w:ind w:firstLine="480" w:firstLineChars="200"/>
        <w:rPr>
          <w:rFonts w:hint="eastAsia" w:ascii="宋体"/>
          <w:color w:val="000000"/>
          <w:spacing w:val="-6"/>
        </w:rPr>
      </w:pPr>
      <w:r>
        <w:rPr>
          <w:rFonts w:hint="eastAsia" w:ascii="宋体" w:hAnsi="宋体" w:cs="宋体"/>
          <w:color w:val="000000"/>
        </w:rPr>
        <w:t>私营独资企业：</w:t>
      </w:r>
      <w:r>
        <w:rPr>
          <w:rFonts w:hint="eastAsia" w:ascii="宋体" w:hAnsi="宋体" w:cs="宋体"/>
          <w:color w:val="000000"/>
          <w:spacing w:val="-6"/>
        </w:rPr>
        <w:t>由一名自然人投资经营，以雇佣劳动为基础，投资者对企业债务承担无限责任的企业。</w:t>
      </w:r>
    </w:p>
    <w:p>
      <w:pPr>
        <w:snapToGrid w:val="0"/>
        <w:spacing w:line="360" w:lineRule="exact"/>
        <w:ind w:firstLine="480" w:firstLineChars="200"/>
        <w:rPr>
          <w:rFonts w:hint="eastAsia" w:ascii="宋体"/>
          <w:color w:val="000000"/>
        </w:rPr>
      </w:pPr>
      <w:r>
        <w:rPr>
          <w:rFonts w:hint="eastAsia" w:ascii="宋体" w:hAnsi="宋体" w:cs="宋体"/>
          <w:color w:val="000000"/>
        </w:rPr>
        <w:t>私营合伙企业：由两个以上自然人按照协议共同投资、共同经营、共负盈亏，以雇佣劳动为基础，对债务承担无限责任的企业。</w:t>
      </w:r>
    </w:p>
    <w:p>
      <w:pPr>
        <w:snapToGrid w:val="0"/>
        <w:spacing w:line="360" w:lineRule="exact"/>
        <w:ind w:firstLine="480" w:firstLineChars="200"/>
        <w:rPr>
          <w:rFonts w:hint="eastAsia" w:ascii="宋体"/>
          <w:color w:val="000000"/>
        </w:rPr>
      </w:pPr>
      <w:r>
        <w:rPr>
          <w:rFonts w:hint="eastAsia" w:ascii="宋体" w:hAnsi="宋体" w:cs="宋体"/>
          <w:color w:val="000000"/>
        </w:rPr>
        <w:t>私营有限责任公司：由两个以上自然人投资或由单个自然人控股的有限责任公司。</w:t>
      </w:r>
    </w:p>
    <w:p>
      <w:pPr>
        <w:snapToGrid w:val="0"/>
        <w:spacing w:line="360" w:lineRule="exact"/>
        <w:ind w:firstLine="480" w:firstLineChars="200"/>
        <w:rPr>
          <w:rFonts w:hint="eastAsia" w:ascii="宋体" w:hAnsi="宋体" w:cs="宋体"/>
          <w:color w:val="000000"/>
        </w:rPr>
      </w:pPr>
      <w:r>
        <w:rPr>
          <w:rFonts w:hint="eastAsia" w:ascii="宋体" w:hAnsi="宋体" w:cs="宋体"/>
          <w:color w:val="000000"/>
        </w:rPr>
        <w:t>私营股份有限公司：由五个以上自然人投资，或由单个自然人控股的股份有限公司。</w:t>
      </w:r>
    </w:p>
    <w:p>
      <w:pPr>
        <w:snapToGrid w:val="0"/>
        <w:spacing w:line="360" w:lineRule="exact"/>
        <w:ind w:firstLine="480" w:firstLineChars="200"/>
        <w:rPr>
          <w:rFonts w:hint="eastAsia" w:ascii="宋体" w:hAnsi="Calibri"/>
          <w:color w:val="000000"/>
        </w:rPr>
      </w:pPr>
      <w:r>
        <w:rPr>
          <w:rFonts w:hint="eastAsia" w:ascii="宋体" w:hAnsi="宋体" w:cs="宋体"/>
          <w:color w:val="000000"/>
        </w:rPr>
        <w:t>个人独资企业：由一个自然人投资，财产为投资人个人所有，投资人以其个人财产对企业债务承担无限责任的经营实体。个人独资企业填表时归入私营独资企业。</w:t>
      </w:r>
    </w:p>
    <w:p>
      <w:pPr>
        <w:snapToGrid w:val="0"/>
        <w:spacing w:line="360" w:lineRule="exact"/>
        <w:ind w:firstLine="480" w:firstLineChars="200"/>
        <w:rPr>
          <w:rFonts w:hint="eastAsia" w:ascii="宋体"/>
          <w:color w:val="000000"/>
        </w:rPr>
      </w:pPr>
      <w:r>
        <w:rPr>
          <w:rFonts w:hint="eastAsia" w:ascii="宋体" w:hAnsi="宋体" w:cs="宋体"/>
          <w:color w:val="000000"/>
        </w:rPr>
        <w:t>8.其他内资企业：指上述第（1）条至第（7）条之外的其他内资经济组织。</w:t>
      </w:r>
    </w:p>
    <w:p>
      <w:pPr>
        <w:snapToGrid w:val="0"/>
        <w:spacing w:line="360" w:lineRule="exact"/>
        <w:ind w:firstLine="480" w:firstLineChars="200"/>
        <w:rPr>
          <w:rFonts w:hint="eastAsia" w:ascii="宋体"/>
          <w:color w:val="000000"/>
        </w:rPr>
      </w:pPr>
      <w:r>
        <w:rPr>
          <w:rFonts w:hint="eastAsia" w:ascii="宋体" w:hAnsi="宋体" w:cs="宋体"/>
          <w:color w:val="000000"/>
        </w:rPr>
        <w:t>9.与港澳台商合资经营企业：指港澳台地区投资者与内地的企业依照原《中华人民共和国中外合资经营企业法》及有关法律的规定，按合同规定的比例投资设立，分享利润、分担风险和亏损的企业。</w:t>
      </w:r>
    </w:p>
    <w:p>
      <w:pPr>
        <w:snapToGrid w:val="0"/>
        <w:spacing w:line="360" w:lineRule="exact"/>
        <w:ind w:firstLine="480" w:firstLineChars="200"/>
        <w:rPr>
          <w:rFonts w:hint="eastAsia" w:ascii="宋体"/>
          <w:color w:val="000000"/>
        </w:rPr>
      </w:pPr>
      <w:r>
        <w:rPr>
          <w:rFonts w:hint="eastAsia" w:ascii="宋体" w:hAnsi="宋体" w:cs="宋体"/>
          <w:color w:val="000000"/>
        </w:rPr>
        <w:t>10.与港澳台商合作经营企业：指港澳台地区投资者与内地企业依照原《中华人民共和国中外合作经营企业法》及有关法律的规定，依照合作合同的约定进行投资或提供条件设立，分配利润、分担风险和亏损的企业。</w:t>
      </w:r>
    </w:p>
    <w:p>
      <w:pPr>
        <w:snapToGrid w:val="0"/>
        <w:spacing w:line="360" w:lineRule="exact"/>
        <w:ind w:firstLine="480" w:firstLineChars="200"/>
        <w:rPr>
          <w:rFonts w:hint="eastAsia" w:ascii="宋体"/>
          <w:color w:val="000000"/>
        </w:rPr>
      </w:pPr>
      <w:r>
        <w:rPr>
          <w:rFonts w:hint="eastAsia" w:ascii="宋体" w:hAnsi="宋体" w:cs="宋体"/>
          <w:color w:val="000000"/>
        </w:rPr>
        <w:t>11.港澳台商独资经营企业：指依照原《中华人民共和国外资企业法》及有关法律的规定，在内地由港澳台地区投资者全额投资设立的企业。</w:t>
      </w:r>
    </w:p>
    <w:p>
      <w:pPr>
        <w:snapToGrid w:val="0"/>
        <w:spacing w:line="360" w:lineRule="exact"/>
        <w:ind w:firstLine="480" w:firstLineChars="200"/>
        <w:rPr>
          <w:rFonts w:hint="eastAsia" w:ascii="宋体"/>
          <w:color w:val="000000"/>
        </w:rPr>
      </w:pPr>
      <w:r>
        <w:rPr>
          <w:rFonts w:hint="eastAsia" w:ascii="宋体" w:hAnsi="宋体" w:cs="宋体"/>
          <w:color w:val="000000"/>
        </w:rPr>
        <w:t>12.港澳台商投资股份有限公司：指根据国家有关规定，经商务部（原外经贸部）批准设立，并且其中港、澳、台商的股本占公司注册资本的比例达25%以上的股份有限公司。凡其中港、澳、台商的股本占公司注册资本的比例小于25%的，属于内资中的股份有限公司。</w:t>
      </w:r>
    </w:p>
    <w:p>
      <w:pPr>
        <w:snapToGrid w:val="0"/>
        <w:spacing w:line="360" w:lineRule="exact"/>
        <w:ind w:firstLine="480" w:firstLineChars="200"/>
        <w:rPr>
          <w:rFonts w:hint="eastAsia" w:ascii="宋体"/>
          <w:color w:val="000000"/>
        </w:rPr>
      </w:pPr>
      <w:r>
        <w:rPr>
          <w:rFonts w:hint="eastAsia" w:ascii="宋体" w:hAnsi="宋体" w:cs="宋体"/>
          <w:color w:val="000000"/>
        </w:rPr>
        <w:t>13.其他港、澳、台商投资企业：指在中国境内参照原《外国企业或个人在中国境内设立合伙企业管理办法》和《外商投资合伙企业登记管理规定》，依法设立的港、澳、台商投资合伙企业等。</w:t>
      </w:r>
    </w:p>
    <w:p>
      <w:pPr>
        <w:snapToGrid w:val="0"/>
        <w:spacing w:line="360" w:lineRule="exact"/>
        <w:ind w:firstLine="480" w:firstLineChars="200"/>
        <w:rPr>
          <w:rFonts w:hint="eastAsia" w:ascii="宋体"/>
          <w:color w:val="000000"/>
        </w:rPr>
      </w:pPr>
      <w:r>
        <w:rPr>
          <w:rFonts w:hint="eastAsia" w:ascii="宋体" w:hAnsi="宋体" w:cs="宋体"/>
          <w:color w:val="000000"/>
        </w:rPr>
        <w:t>14.中外合资经营企业：指外国企业或外国人与中国内地企业依照原《中华人民共和国中外合资经营企业法》及有关法律的规定，按合同规定的比例投资设立，分享利润、分担风险和亏损的企业。</w:t>
      </w:r>
    </w:p>
    <w:p>
      <w:pPr>
        <w:snapToGrid w:val="0"/>
        <w:spacing w:line="360" w:lineRule="exact"/>
        <w:ind w:firstLine="480" w:firstLineChars="200"/>
        <w:rPr>
          <w:rFonts w:hint="eastAsia" w:ascii="宋体"/>
          <w:color w:val="000000"/>
        </w:rPr>
      </w:pPr>
      <w:r>
        <w:rPr>
          <w:rFonts w:hint="eastAsia" w:ascii="宋体" w:hAnsi="宋体" w:cs="宋体"/>
          <w:color w:val="000000"/>
        </w:rPr>
        <w:t>15.中外合作经营企业：指外国企业或外国人与中国内地企业依照原《中华人民共和国中外合作经营企业法》及有关法律的规定，依照合作合同的约定进行投资或提供条件设立，分配利润、分担风险和亏损的企业。</w:t>
      </w:r>
    </w:p>
    <w:p>
      <w:pPr>
        <w:snapToGrid w:val="0"/>
        <w:spacing w:line="360" w:lineRule="exact"/>
        <w:ind w:firstLine="480" w:firstLineChars="200"/>
        <w:rPr>
          <w:rFonts w:hint="eastAsia" w:ascii="宋体"/>
          <w:color w:val="000000"/>
        </w:rPr>
      </w:pPr>
      <w:r>
        <w:rPr>
          <w:rFonts w:hint="eastAsia" w:ascii="宋体" w:hAnsi="宋体" w:cs="宋体"/>
          <w:color w:val="000000"/>
        </w:rPr>
        <w:t>16.外资企业：指依照原《中华人民共和国外资企业法》及有关法律的规定，在中国内地由外国投资者全额投资设立的企业。</w:t>
      </w:r>
    </w:p>
    <w:p>
      <w:pPr>
        <w:snapToGrid w:val="0"/>
        <w:spacing w:line="360" w:lineRule="exact"/>
        <w:ind w:firstLine="480" w:firstLineChars="200"/>
        <w:rPr>
          <w:rFonts w:hint="eastAsia" w:ascii="宋体"/>
          <w:color w:val="000000"/>
        </w:rPr>
      </w:pPr>
      <w:r>
        <w:rPr>
          <w:rFonts w:hint="eastAsia" w:ascii="宋体" w:hAnsi="宋体" w:cs="宋体"/>
          <w:color w:val="000000"/>
        </w:rPr>
        <w:t>17.外商投资股份有限公司：指根据国家有关规定，经商务部（原外经贸部）批准设立，并且其中外资的股本占公司注册资本的比例达25%以上的股份有限公司。凡其中外资股本占公司注册资本的比例小于25%的，属于内资中的股份有限公司。</w:t>
      </w:r>
    </w:p>
    <w:p>
      <w:pPr>
        <w:snapToGrid w:val="0"/>
        <w:spacing w:line="360" w:lineRule="exact"/>
        <w:ind w:firstLine="480" w:firstLineChars="200"/>
        <w:rPr>
          <w:rFonts w:hint="eastAsia" w:ascii="宋体"/>
          <w:color w:val="000000"/>
        </w:rPr>
      </w:pPr>
      <w:r>
        <w:rPr>
          <w:rFonts w:hint="eastAsia" w:ascii="宋体" w:hAnsi="宋体" w:cs="宋体"/>
          <w:color w:val="000000"/>
        </w:rPr>
        <w:t>18.其他外商投资企业：指在中国境内依照原《外国企业或个人在中国境内设立合伙企业管理办法》和《外商投资合伙企业登记管理规定》，依法设立的外商投资合伙企业等。</w:t>
      </w:r>
    </w:p>
    <w:p>
      <w:pPr>
        <w:snapToGrid w:val="0"/>
        <w:spacing w:line="360" w:lineRule="exact"/>
        <w:ind w:firstLine="480" w:firstLineChars="200"/>
        <w:rPr>
          <w:rFonts w:hint="eastAsia" w:ascii="宋体"/>
          <w:color w:val="000000"/>
        </w:rPr>
      </w:pPr>
      <w:r>
        <w:rPr>
          <w:rFonts w:hint="eastAsia" w:ascii="宋体" w:hAnsi="宋体" w:cs="宋体"/>
          <w:color w:val="000000"/>
        </w:rPr>
        <w:t>在具体填报时应注意：</w:t>
      </w:r>
    </w:p>
    <w:p>
      <w:pPr>
        <w:snapToGrid w:val="0"/>
        <w:spacing w:line="360" w:lineRule="exact"/>
        <w:ind w:firstLine="480" w:firstLineChars="200"/>
        <w:rPr>
          <w:rFonts w:hint="eastAsia" w:ascii="宋体"/>
          <w:color w:val="000000"/>
        </w:rPr>
      </w:pPr>
      <w:r>
        <w:rPr>
          <w:rFonts w:hint="eastAsia" w:ascii="宋体" w:hAnsi="宋体" w:cs="宋体"/>
          <w:color w:val="000000"/>
        </w:rPr>
        <w:t>（1）各级机关，各级直属事业单位、各级机关所属事业单位，机构编制部门管理的群众团体，应选填“110国有”。</w:t>
      </w:r>
    </w:p>
    <w:p>
      <w:pPr>
        <w:snapToGrid w:val="0"/>
        <w:spacing w:line="360" w:lineRule="exact"/>
        <w:ind w:firstLine="480" w:firstLineChars="200"/>
        <w:rPr>
          <w:rFonts w:hint="eastAsia" w:ascii="宋体"/>
          <w:color w:val="000000"/>
        </w:rPr>
      </w:pPr>
      <w:r>
        <w:rPr>
          <w:rFonts w:hint="eastAsia" w:ascii="宋体" w:hAnsi="宋体" w:cs="宋体"/>
          <w:color w:val="000000"/>
        </w:rPr>
        <w:t>（2）各种社团组织、民办非企业单位和基金会，若经费来源清楚，则比照《企业登记注册类型与代码》确定；若经费来源不清楚的，应选填“190 其他”。</w:t>
      </w:r>
    </w:p>
    <w:p>
      <w:pPr>
        <w:snapToGrid w:val="0"/>
        <w:spacing w:line="360" w:lineRule="exact"/>
        <w:ind w:firstLine="480" w:firstLineChars="200"/>
        <w:rPr>
          <w:rFonts w:hint="eastAsia" w:ascii="宋体" w:hAnsi="宋体" w:cs="宋体"/>
          <w:color w:val="000000"/>
        </w:rPr>
      </w:pPr>
      <w:r>
        <w:rPr>
          <w:rFonts w:hint="eastAsia" w:ascii="宋体" w:hAnsi="宋体" w:cs="宋体"/>
          <w:color w:val="000000"/>
        </w:rPr>
        <w:t>（3）社区（居委会）、村委会、农民专业合作社的登记注册类型应选填“190 其他”。</w:t>
      </w:r>
    </w:p>
    <w:p>
      <w:pPr>
        <w:snapToGrid w:val="0"/>
        <w:spacing w:line="360" w:lineRule="exact"/>
        <w:ind w:firstLine="480" w:firstLineChars="200"/>
        <w:rPr>
          <w:rFonts w:hint="eastAsia" w:ascii="宋体" w:hAnsi="Calibri"/>
          <w:color w:val="000000"/>
        </w:rPr>
      </w:pPr>
      <w:r>
        <w:rPr>
          <w:rFonts w:hint="eastAsia" w:ascii="宋体" w:hAnsi="宋体" w:cs="宋体"/>
          <w:color w:val="000000"/>
        </w:rPr>
        <w:t>（4）农村集体经济组织的登记注册类型应选填“120集体”。</w:t>
      </w:r>
    </w:p>
    <w:p>
      <w:pPr>
        <w:snapToGrid w:val="0"/>
        <w:spacing w:line="360" w:lineRule="exact"/>
        <w:ind w:firstLine="480" w:firstLineChars="200"/>
        <w:rPr>
          <w:rFonts w:hint="eastAsia" w:ascii="宋体"/>
          <w:color w:val="000000"/>
        </w:rPr>
      </w:pPr>
      <w:r>
        <w:rPr>
          <w:rFonts w:hint="eastAsia" w:ascii="宋体" w:hAnsi="宋体" w:cs="宋体"/>
          <w:color w:val="000000"/>
        </w:rPr>
        <w:t>（5）如单位登记注册类型改变，但未重新办理变更登记，应按原登记注册类型填写。</w:t>
      </w:r>
    </w:p>
    <w:p>
      <w:pPr>
        <w:snapToGrid w:val="0"/>
        <w:spacing w:line="360" w:lineRule="exact"/>
        <w:ind w:firstLine="480" w:firstLineChars="200"/>
        <w:rPr>
          <w:rFonts w:hint="eastAsia" w:ascii="宋体" w:hAnsi="宋体"/>
          <w:color w:val="000000"/>
          <w:szCs w:val="21"/>
          <w:u w:val="single"/>
        </w:rPr>
      </w:pPr>
      <w:r>
        <w:rPr>
          <w:rFonts w:hint="eastAsia" w:ascii="黑体" w:hAnsi="宋体" w:eastAsia="黑体"/>
          <w:color w:val="000000"/>
          <w:szCs w:val="21"/>
        </w:rPr>
        <w:t>港澳台商投资情况</w:t>
      </w:r>
      <w:r>
        <w:rPr>
          <w:rFonts w:hint="eastAsia" w:ascii="宋体" w:hAnsi="宋体"/>
          <w:color w:val="000000"/>
          <w:szCs w:val="21"/>
        </w:rPr>
        <w:t xml:space="preserve">  港商投资、澳商投资和台商投资分别指香港地区、澳门地区和台湾地区投资者依照相关法律规定在中国内地进行各种直接投资的形式。本项</w:t>
      </w:r>
      <w:r>
        <w:rPr>
          <w:rFonts w:hint="eastAsia" w:ascii="宋体" w:hAnsi="宋体"/>
          <w:color w:val="000000"/>
          <w:szCs w:val="21"/>
          <w:u w:val="single"/>
        </w:rPr>
        <w:t>限全部港澳台商投资企业填写。</w:t>
      </w:r>
    </w:p>
    <w:p>
      <w:pPr>
        <w:snapToGrid w:val="0"/>
        <w:spacing w:line="360" w:lineRule="exact"/>
        <w:ind w:firstLine="480" w:firstLineChars="200"/>
        <w:rPr>
          <w:rFonts w:hint="eastAsia" w:ascii="宋体" w:hAnsi="宋体"/>
          <w:color w:val="000000"/>
          <w:szCs w:val="21"/>
          <w:u w:val="single"/>
        </w:rPr>
      </w:pPr>
      <w:r>
        <w:rPr>
          <w:rFonts w:hint="eastAsia" w:ascii="宋体" w:hAnsi="宋体"/>
          <w:color w:val="000000"/>
          <w:szCs w:val="21"/>
        </w:rPr>
        <w:t>暂未投资，是指单位在市场监管部门登记注册的类型是港澳台商投资单位，但是尚未有港、澳、台商的资金投入。</w:t>
      </w:r>
    </w:p>
    <w:p>
      <w:pPr>
        <w:snapToGrid w:val="0"/>
        <w:spacing w:line="360" w:lineRule="exact"/>
        <w:ind w:firstLine="480" w:firstLineChars="200"/>
        <w:rPr>
          <w:rFonts w:hint="eastAsia" w:ascii="宋体" w:hAnsi="宋体"/>
          <w:color w:val="000000"/>
          <w:szCs w:val="21"/>
        </w:rPr>
      </w:pPr>
      <w:r>
        <w:rPr>
          <w:rFonts w:hint="eastAsia" w:ascii="黑体" w:eastAsia="黑体"/>
          <w:color w:val="000000"/>
          <w:szCs w:val="21"/>
        </w:rPr>
        <w:t xml:space="preserve">企业控股情况  </w:t>
      </w:r>
      <w:r>
        <w:rPr>
          <w:rFonts w:hint="eastAsia" w:ascii="宋体" w:hAnsi="宋体"/>
          <w:color w:val="000000"/>
          <w:szCs w:val="21"/>
        </w:rPr>
        <w:t>根据企业实收资本中某种经济成分的出资人的实际投资情况，或出资人对企业资产的实际控制、支配程度进行分类。具体分为国有控股、集体控股、私人控股、港澳台商控股、外商控股和其他六类。</w:t>
      </w:r>
      <w:r>
        <w:rPr>
          <w:rFonts w:hint="eastAsia" w:ascii="宋体" w:hAnsi="宋体"/>
          <w:color w:val="000000"/>
          <w:szCs w:val="21"/>
          <w:u w:val="single"/>
        </w:rPr>
        <w:t>本项限企业法人单位填写。</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1.国有控股：包括：（1）在企业的全部实收资本中，国有经济成分的出资人拥有的实收资本（股本）所占企业全部实收资本（股本）的比例大于50%的国有绝对控股。（2）在企业的全部实收资本中，国有经济成分的出资人拥有的实收资本（股本）所占比例虽未大于50%，但相对大于其他任何一方经济成分的出资人所占比例的国有相对控股；或者虽不大于其他经济成分，但根据协议规定拥有企业实际控制权的国有协议控股。（3）投资双方各占50%，且未明确由谁绝对控股的企业，若其中一方为国有经济成分的，一律按国有控股处理。</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2.集体控股：包括：（1）在企业的全部实收资本中，集体经济成分的出资人拥有的实收资本（股本）所占企业全部实收资本（股本）的比例大于50%的集体绝对控股。（2）在企业的全部实收资本中，集体经济成分的出资人拥有的实收资本（股本）所占比例虽未大于50%，但相对大于其他任何一方经济成分的出资人所占比例的集体相对控股；或者虽不大于其他经济成分，但根据协议规定拥有企业实际控制权的集体协议控股。</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3.私人控股：包括：（1）在企业的全部实收资本中，私人经济成分的出资人拥有的实收资本（股本）所占企业全部实收资本（股本）的比例大于50%的私人绝对控股。（2）在企业的全部实收资本中，私人经济成分的出资人拥有的实收资本（股本）所占比例虽未大于50%，但相对大于其他任何一方经济成分的出资人所占比例的私人相对控股；或者虽不大于其他经济成分，但根据协议规定拥有企业实际控制权的私人协议控股。</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4.港澳台商控股：包括：（1）在企业的全部实收资本中，港澳台商经济成分的出资人拥有的实收资本（股本）所占企业全部实收资本（股本）的比例大于50%的港澳台商绝对控股。（2）在企业的全部实收资本中，港澳台商经济成分的出资人拥有的实收资本（股本）所占比例虽未大于50%，但相对大于其他任何一方经济成分的出资人所占比例的港澳台商相对控股；或者虽不大于其他经济成分，但根据协议规定拥有企业实际控制权的港澳台商协议控股。</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5.外商控股：包括：（1）在企业的全部实收资本中，外商经济成分的出资人拥有的实收资本（股本）所占企业全部实收资本（股本）的比例大于50%的外商绝对控股。（2）在企业的全部实收资本中，外商经济成分的出资人拥有的实收资本（股本）所占比例虽未大于50%，但相对大于其他任何一方经济成分的出资人所占比例的外商相对控股；或者虽不大于其他经济成分，但根据协议规定拥有企业实际控制权的外商协议控股。</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6.其他：除上述五类以外的企业控股情况。</w:t>
      </w:r>
    </w:p>
    <w:p>
      <w:pPr>
        <w:snapToGrid w:val="0"/>
        <w:spacing w:line="360" w:lineRule="exact"/>
        <w:ind w:firstLine="480" w:firstLineChars="200"/>
        <w:rPr>
          <w:rFonts w:hint="eastAsia" w:ascii="宋体" w:hAnsi="宋体"/>
          <w:color w:val="000000"/>
          <w:szCs w:val="21"/>
        </w:rPr>
      </w:pPr>
      <w:r>
        <w:rPr>
          <w:rFonts w:hint="eastAsia" w:ascii="黑体" w:eastAsia="黑体"/>
          <w:color w:val="000000"/>
          <w:szCs w:val="21"/>
        </w:rPr>
        <w:t xml:space="preserve">隶属关系  </w:t>
      </w:r>
      <w:r>
        <w:rPr>
          <w:rFonts w:hint="eastAsia" w:ascii="宋体" w:hAnsi="宋体"/>
          <w:color w:val="000000"/>
          <w:szCs w:val="21"/>
        </w:rPr>
        <w:t>指本单位隶属于哪一级行政管理单位。分为：中央、地方和其他。中央与地方双重领导的单位，以领导为主的一方来划分中央属或地方属。</w:t>
      </w:r>
      <w:r>
        <w:rPr>
          <w:rFonts w:hint="eastAsia" w:ascii="宋体" w:hAnsi="宋体"/>
          <w:color w:val="000000"/>
          <w:szCs w:val="21"/>
          <w:u w:val="single"/>
        </w:rPr>
        <w:t>所有单位均填写本项。</w:t>
      </w:r>
    </w:p>
    <w:p>
      <w:pPr>
        <w:snapToGrid w:val="0"/>
        <w:spacing w:line="360" w:lineRule="exact"/>
        <w:ind w:firstLine="480" w:firstLineChars="200"/>
        <w:rPr>
          <w:rFonts w:hint="eastAsia" w:ascii="宋体" w:hAnsi="宋体"/>
          <w:color w:val="000000"/>
          <w:szCs w:val="21"/>
        </w:rPr>
      </w:pPr>
      <w:r>
        <w:rPr>
          <w:rFonts w:hint="eastAsia" w:ascii="黑体" w:eastAsia="黑体"/>
          <w:color w:val="000000"/>
          <w:szCs w:val="21"/>
        </w:rPr>
        <w:t xml:space="preserve">运营状态  </w:t>
      </w:r>
      <w:r>
        <w:rPr>
          <w:rFonts w:hint="eastAsia" w:ascii="宋体" w:hAnsi="宋体"/>
          <w:color w:val="000000"/>
          <w:szCs w:val="21"/>
        </w:rPr>
        <w:t>指企业（单位）的经济活动状态。</w:t>
      </w:r>
      <w:r>
        <w:rPr>
          <w:rFonts w:hint="eastAsia" w:ascii="宋体" w:hAnsi="宋体"/>
          <w:color w:val="000000"/>
          <w:szCs w:val="21"/>
          <w:u w:val="single"/>
        </w:rPr>
        <w:t>所有单位均填写本项。</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1.正常运营：指正常运转的单位，全年正常开业的企业（单位）和季节性生产开工三个月以上的企业（单位）。包括部分投产的新建企业（单位），临时性停产和季节性停产的企业（单位）。</w:t>
      </w:r>
    </w:p>
    <w:p>
      <w:pPr>
        <w:snapToGrid w:val="0"/>
        <w:spacing w:line="360" w:lineRule="exact"/>
        <w:ind w:firstLine="480" w:firstLineChars="200"/>
        <w:rPr>
          <w:rFonts w:hint="eastAsia" w:ascii="宋体" w:hAnsi="宋体"/>
          <w:color w:val="000000"/>
          <w:spacing w:val="2"/>
          <w:szCs w:val="21"/>
        </w:rPr>
      </w:pPr>
      <w:r>
        <w:rPr>
          <w:rFonts w:hint="eastAsia" w:ascii="宋体" w:hAnsi="宋体"/>
          <w:color w:val="000000"/>
          <w:szCs w:val="21"/>
        </w:rPr>
        <w:t>2.停业（歇业）：</w:t>
      </w:r>
      <w:r>
        <w:rPr>
          <w:rFonts w:hint="eastAsia" w:ascii="宋体" w:hAnsi="宋体"/>
          <w:color w:val="000000"/>
          <w:spacing w:val="2"/>
          <w:szCs w:val="21"/>
        </w:rPr>
        <w:t>指由于某种原因已处于停止经营或活动的状态，待条件改变后将恢复经营或活动的企业（单位）。</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3.筹建：指已经在行政登记管理部门注册登记，正在进行经营或活动前筹建工作的企业（单位）。如研究和论证建设、投产或经营方案，办理征地拆迁，订购设备材料，进行基建等。有些行业的企业，由于行业管理或其他政策性管理的需要必须经过一定时间的试营业才能正式开业，这些处于试营业状态的单位也属于筹建。</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4.当年关闭：指当年因某种原因终止经营或活动的企业（单位）。</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5.当年破产：指当年依照《破产法》或相关法律、法规宣布破产的企业（单位）。</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6.当年注销：指当年因歇业、宣告破产、自行解散或因其他原因终止活动，在行政登记管理部门主动申请退出的企业（单位）。</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7.当年撤（吊）销： 指当年被</w:t>
      </w:r>
      <w:r>
        <w:rPr>
          <w:rFonts w:ascii="宋体" w:hAnsi="宋体"/>
          <w:color w:val="000000"/>
          <w:szCs w:val="21"/>
        </w:rPr>
        <w:fldChar w:fldCharType="begin"/>
      </w:r>
      <w:r>
        <w:rPr>
          <w:rFonts w:ascii="宋体" w:hAnsi="宋体"/>
          <w:color w:val="000000"/>
          <w:szCs w:val="21"/>
        </w:rPr>
        <w:instrText xml:space="preserve"> HYPERLINK "http://baike.baidu.com/view/309808.htm" \t "_blank" </w:instrText>
      </w:r>
      <w:r>
        <w:rPr>
          <w:rFonts w:ascii="宋体" w:hAnsi="宋体"/>
          <w:color w:val="000000"/>
          <w:szCs w:val="21"/>
        </w:rPr>
        <w:fldChar w:fldCharType="separate"/>
      </w:r>
      <w:r>
        <w:rPr>
          <w:rStyle w:val="10"/>
          <w:rFonts w:hint="eastAsia"/>
          <w:color w:val="000000"/>
        </w:rPr>
        <w:t>行政登记管理部门</w:t>
      </w:r>
      <w:r>
        <w:rPr>
          <w:rFonts w:ascii="宋体" w:hAnsi="宋体"/>
          <w:color w:val="000000"/>
          <w:szCs w:val="21"/>
        </w:rPr>
        <w:fldChar w:fldCharType="end"/>
      </w:r>
      <w:r>
        <w:rPr>
          <w:rFonts w:hint="eastAsia" w:ascii="宋体" w:hAnsi="宋体"/>
          <w:color w:val="000000"/>
          <w:szCs w:val="21"/>
        </w:rPr>
        <w:t>根据国家相关法律法规，对其进行吊销营业执照（证书）行政处罚或撤销登记的企业（单位）。</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8.其他：指上述情况以外的其他企业（单位）。</w:t>
      </w:r>
    </w:p>
    <w:p>
      <w:pPr>
        <w:snapToGrid w:val="0"/>
        <w:spacing w:line="360" w:lineRule="exact"/>
        <w:ind w:firstLine="480" w:firstLineChars="200"/>
        <w:rPr>
          <w:rFonts w:hint="eastAsia" w:ascii="宋体" w:hAnsi="宋体"/>
          <w:color w:val="000000"/>
          <w:szCs w:val="21"/>
        </w:rPr>
      </w:pPr>
      <w:r>
        <w:rPr>
          <w:rFonts w:hint="eastAsia" w:ascii="黑体" w:eastAsia="黑体"/>
          <w:color w:val="000000"/>
          <w:szCs w:val="21"/>
        </w:rPr>
        <w:t xml:space="preserve">执行会计标准类别  </w:t>
      </w:r>
      <w:r>
        <w:rPr>
          <w:rFonts w:hint="eastAsia" w:ascii="宋体" w:hAnsi="宋体"/>
          <w:color w:val="000000"/>
          <w:szCs w:val="21"/>
        </w:rPr>
        <w:t>分为执行企业会计准则制度、政府会计准则制度、民间非营利组织会计制度和其他四种情况。</w:t>
      </w:r>
      <w:r>
        <w:rPr>
          <w:rFonts w:hint="eastAsia" w:ascii="宋体" w:hAnsi="宋体"/>
          <w:color w:val="000000"/>
          <w:szCs w:val="21"/>
          <w:u w:val="single"/>
        </w:rPr>
        <w:t>所有单位均填写本项。</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1.</w:t>
      </w:r>
      <w:r>
        <w:rPr>
          <w:rFonts w:hint="eastAsia" w:ascii="宋体" w:hAnsi="宋体" w:cs="宋体"/>
          <w:color w:val="000000"/>
        </w:rPr>
        <w:t>企业会计</w:t>
      </w:r>
      <w:r>
        <w:rPr>
          <w:rFonts w:hint="eastAsia" w:ascii="宋体" w:hAnsi="宋体"/>
          <w:color w:val="000000"/>
          <w:szCs w:val="21"/>
        </w:rPr>
        <w:t>准则</w:t>
      </w:r>
      <w:r>
        <w:rPr>
          <w:rFonts w:hint="eastAsia" w:ascii="宋体" w:hAnsi="宋体" w:cs="宋体"/>
          <w:color w:val="000000"/>
        </w:rPr>
        <w:t>制度：执行企业会计准则、小企业会计准则和企业会计制度的企业选填此项。包括已纳入企业财务管理体系的单位。</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2.政府会计准则制度：执行政府会计准则的单位填报此项。包括与本级政府财政部门直接或者间接发生预算拨款关系的国家机关、政党组织、社会团体、事业单位和其他单位。不包括已纳入企业财务管理体系的单位。</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3.民间非营利组织会计制度：执行民间非营利组织会计制度的单位选填此项。包括执行民间非营利组织会计制度的社会团体、基金会、民办非企业单位和寺院、宫、观、清真寺、教堂等。</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4.其他：不执行以上三类会计制度的单位选填此项。</w:t>
      </w:r>
    </w:p>
    <w:p>
      <w:pPr>
        <w:snapToGrid w:val="0"/>
        <w:spacing w:line="360" w:lineRule="exact"/>
        <w:ind w:firstLine="480" w:firstLineChars="200"/>
        <w:rPr>
          <w:rFonts w:hint="eastAsia" w:ascii="宋体" w:hAnsi="宋体"/>
          <w:color w:val="000000"/>
          <w:szCs w:val="21"/>
        </w:rPr>
      </w:pPr>
      <w:r>
        <w:rPr>
          <w:rFonts w:hint="eastAsia" w:ascii="黑体" w:hAnsi="宋体" w:eastAsia="黑体"/>
          <w:color w:val="000000"/>
          <w:szCs w:val="21"/>
        </w:rPr>
        <w:t xml:space="preserve">执行企业会计准则情况   </w:t>
      </w:r>
      <w:r>
        <w:rPr>
          <w:rFonts w:hint="eastAsia" w:ascii="宋体" w:hAnsi="宋体"/>
          <w:color w:val="000000"/>
          <w:szCs w:val="21"/>
          <w:u w:val="single"/>
        </w:rPr>
        <w:t>本项限执行企业会计准则制度的法人单位填写。</w:t>
      </w:r>
      <w:r>
        <w:rPr>
          <w:rFonts w:hint="eastAsia" w:ascii="宋体" w:hAnsi="宋体"/>
          <w:color w:val="000000"/>
          <w:szCs w:val="21"/>
        </w:rPr>
        <w:t xml:space="preserve">按相应的分类填写代码，具体的分类及代码是：1.执行《企业会计准则》（见财政部第33号令），2.执行《小企业会计准则》（见财政部财会(2011)17号文），不属于以上两类，归入9.执行其他企业会计制度。 </w:t>
      </w:r>
    </w:p>
    <w:p>
      <w:pPr>
        <w:snapToGrid w:val="0"/>
        <w:spacing w:line="360" w:lineRule="exact"/>
        <w:ind w:firstLine="480" w:firstLineChars="200"/>
        <w:rPr>
          <w:rFonts w:hint="eastAsia" w:ascii="宋体" w:hAnsi="Calibri"/>
          <w:color w:val="000000"/>
        </w:rPr>
      </w:pPr>
      <w:r>
        <w:rPr>
          <w:rFonts w:hint="eastAsia" w:ascii="黑体" w:hAnsi="宋体" w:eastAsia="黑体"/>
          <w:bCs/>
          <w:color w:val="000000"/>
          <w:szCs w:val="21"/>
        </w:rPr>
        <w:t xml:space="preserve">企业集团情况  </w:t>
      </w:r>
      <w:r>
        <w:rPr>
          <w:rFonts w:hint="eastAsia" w:ascii="宋体" w:hAnsi="宋体"/>
          <w:color w:val="000000"/>
          <w:szCs w:val="21"/>
          <w:u w:val="single"/>
        </w:rPr>
        <w:t>限企业集团母公司及成员企业填写。</w:t>
      </w:r>
      <w:r>
        <w:rPr>
          <w:rFonts w:hint="eastAsia" w:ascii="宋体" w:hAnsi="宋体"/>
          <w:color w:val="000000"/>
          <w:szCs w:val="21"/>
        </w:rPr>
        <w:t>企业集团是指以资本为主要联结纽带的母子公司为主体，以集团章程为共同行为规范的母公司、子公司、参股公司及其他成员企业或机构共同组成的具有一定规模的企业</w:t>
      </w:r>
      <w:r>
        <w:rPr>
          <w:rFonts w:hint="eastAsia" w:ascii="宋体" w:hAnsi="宋体" w:cs="宋体"/>
          <w:color w:val="000000"/>
        </w:rPr>
        <w:t>法人</w:t>
      </w:r>
      <w:r>
        <w:rPr>
          <w:rFonts w:hint="eastAsia" w:ascii="宋体" w:hAnsi="宋体"/>
          <w:color w:val="000000"/>
          <w:szCs w:val="21"/>
        </w:rPr>
        <w:t>联合体。企业集团不具有企业法人资格。母公司应当是依法登记注册，取得企业法人资格的控股企业；子公司应当是母公司对其拥有全部股权或者控制权的企业法人</w:t>
      </w:r>
      <w:r>
        <w:rPr>
          <w:rFonts w:hint="eastAsia" w:ascii="宋体" w:hAnsi="宋体" w:cs="宋体"/>
          <w:color w:val="000000"/>
        </w:rPr>
        <w:t>；</w:t>
      </w:r>
      <w:r>
        <w:rPr>
          <w:rFonts w:hint="eastAsia" w:ascii="Arial" w:hAnsi="Arial" w:cs="Arial"/>
          <w:color w:val="000000"/>
          <w:shd w:val="clear" w:color="auto" w:fill="FFFFFF"/>
        </w:rPr>
        <w:t>企业集团的其他成员应当是母公司对其参股或者与母、子公司形成生产经营、协作联系的其他企业法人、事业单位法人或者社会团体法人。</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本制度所指企业集团包括：一是中央管理的企业集团；二是由国务院批准的国家试点企业集团；三是由国务院主管部门批准的企业集团；四是由省、自治区、直辖市人民政府批准的企业集团；五是企业集团的母公司注册资本在5000万元人民币以上，并至少拥有5家子公司。母公司和其子公司的注册资本总和在1亿元人民币以上</w:t>
      </w:r>
      <w:r>
        <w:rPr>
          <w:rFonts w:hint="eastAsia" w:ascii="宋体" w:hAnsi="宋体" w:cs="宋体"/>
          <w:color w:val="000000"/>
        </w:rPr>
        <w:t>，集团成员单位均具有法人资格。</w:t>
      </w:r>
    </w:p>
    <w:p>
      <w:pPr>
        <w:spacing w:line="360" w:lineRule="exact"/>
        <w:ind w:firstLine="484" w:firstLineChars="202"/>
        <w:rPr>
          <w:rFonts w:hint="eastAsia" w:ascii="宋体" w:hAnsi="宋体"/>
          <w:color w:val="000000"/>
          <w:szCs w:val="21"/>
        </w:rPr>
      </w:pPr>
      <w:r>
        <w:rPr>
          <w:rFonts w:hint="eastAsia" w:ascii="黑体" w:hAnsi="宋体" w:eastAsia="黑体" w:cs="宋体"/>
          <w:color w:val="000000"/>
          <w:szCs w:val="21"/>
        </w:rPr>
        <w:t xml:space="preserve">建筑业企业资质等级编码  </w:t>
      </w:r>
      <w:r>
        <w:rPr>
          <w:rFonts w:hint="eastAsia" w:ascii="宋体" w:hAnsi="宋体" w:cs="宋体"/>
          <w:color w:val="000000"/>
          <w:szCs w:val="21"/>
          <w:u w:val="single"/>
        </w:rPr>
        <w:t>限建筑业企业填写。</w:t>
      </w:r>
      <w:r>
        <w:rPr>
          <w:rFonts w:hint="eastAsia" w:ascii="宋体" w:hAnsi="宋体"/>
          <w:color w:val="000000"/>
          <w:szCs w:val="21"/>
        </w:rPr>
        <w:t>根据企业的人员素质、管理水平、资金数量、承包能力和建设业绩进行综合评价划分的等级。</w:t>
      </w:r>
      <w:r>
        <w:rPr>
          <w:rFonts w:hint="eastAsia" w:ascii="宋体" w:hAnsi="宋体" w:cs="宋体"/>
          <w:color w:val="000000"/>
          <w:szCs w:val="21"/>
        </w:rPr>
        <w:t>依据《建筑业企业资质管理规定》（</w:t>
      </w:r>
      <w:r>
        <w:rPr>
          <w:rFonts w:hint="eastAsia" w:ascii="宋体" w:hAnsi="宋体" w:cs="宋体"/>
          <w:color w:val="000000"/>
        </w:rPr>
        <w:t>中华人民共和国住房和城乡建设部令2015年第22号</w:t>
      </w:r>
      <w:r>
        <w:rPr>
          <w:rFonts w:hint="eastAsia" w:ascii="宋体" w:hAnsi="宋体" w:cs="宋体"/>
          <w:color w:val="000000"/>
          <w:szCs w:val="21"/>
        </w:rPr>
        <w:t>）和《建筑业企业资质标准》（建市[2014]159号）已领取新版《建筑业企业资质证书》的企业，需根据新版证书的主项资质等级项中的文字，暂仍对照《建筑业企业资质等级标准》（建建[2001]82号）的资质等级填列4位资质等级编码（劳务资质证书的劳务分包建筑业企业填报C990）。</w:t>
      </w:r>
    </w:p>
    <w:p>
      <w:pPr>
        <w:adjustRightInd w:val="0"/>
        <w:snapToGrid w:val="0"/>
        <w:spacing w:line="360" w:lineRule="exact"/>
        <w:ind w:firstLine="480" w:firstLineChars="200"/>
        <w:textAlignment w:val="baseline"/>
        <w:rPr>
          <w:rFonts w:hint="eastAsia" w:ascii="宋体" w:hAnsi="宋体" w:cs="宋体"/>
          <w:color w:val="000000"/>
          <w:spacing w:val="4"/>
          <w:kern w:val="0"/>
          <w:szCs w:val="21"/>
        </w:rPr>
      </w:pPr>
      <w:r>
        <w:rPr>
          <w:rFonts w:hint="eastAsia" w:ascii="黑体" w:eastAsia="黑体"/>
          <w:color w:val="000000"/>
          <w:szCs w:val="21"/>
        </w:rPr>
        <w:t xml:space="preserve">单位组织结构情况  </w:t>
      </w:r>
      <w:r>
        <w:rPr>
          <w:rFonts w:hint="eastAsia" w:ascii="宋体" w:hAnsi="宋体"/>
          <w:color w:val="000000"/>
          <w:spacing w:val="4"/>
          <w:szCs w:val="21"/>
        </w:rPr>
        <w:t>反</w:t>
      </w:r>
      <w:r>
        <w:rPr>
          <w:rFonts w:hint="eastAsia" w:ascii="宋体" w:hAnsi="宋体" w:cs="宋体"/>
          <w:color w:val="000000"/>
          <w:spacing w:val="4"/>
          <w:kern w:val="0"/>
          <w:szCs w:val="21"/>
        </w:rPr>
        <w:t>映法人单位的上一级法人单位基本情况和是否有所属产业活动单位。如本单位上一级为视同法人的产业活动单位，则上一级法人单位情况填写该视同法人情况。</w:t>
      </w:r>
      <w:r>
        <w:rPr>
          <w:rFonts w:hint="eastAsia" w:ascii="宋体" w:hAnsi="宋体" w:cs="宋体"/>
          <w:color w:val="000000"/>
          <w:spacing w:val="4"/>
          <w:kern w:val="0"/>
          <w:szCs w:val="21"/>
          <w:u w:val="single"/>
        </w:rPr>
        <w:t>所有单位均填写本项。</w:t>
      </w:r>
    </w:p>
    <w:p>
      <w:pPr>
        <w:adjustRightInd w:val="0"/>
        <w:snapToGrid w:val="0"/>
        <w:spacing w:line="360" w:lineRule="exact"/>
        <w:ind w:firstLine="424" w:firstLineChars="171"/>
        <w:textAlignment w:val="baseline"/>
        <w:rPr>
          <w:rFonts w:hint="eastAsia" w:ascii="宋体" w:hAnsi="宋体" w:cs="宋体"/>
          <w:color w:val="000000"/>
          <w:spacing w:val="4"/>
          <w:kern w:val="0"/>
          <w:szCs w:val="21"/>
        </w:rPr>
      </w:pPr>
      <w:r>
        <w:rPr>
          <w:rFonts w:hint="eastAsia" w:ascii="宋体" w:hAnsi="宋体" w:cs="宋体"/>
          <w:color w:val="000000"/>
          <w:spacing w:val="4"/>
          <w:kern w:val="0"/>
          <w:szCs w:val="21"/>
        </w:rPr>
        <w:t>企业的上一级法人单位指根据本企业实收资本中出资人的实际投资情况，或根据出资人对企业资产的实际控制、支配程度情况，对企业进行绝对控股和相对控股的法人单位。非企业单位的上一级法人单位指本单位的直接上级行政管理单位。具体填报上一级法人统一社会信用代码、原组织机构代码号、单位名称。</w:t>
      </w:r>
    </w:p>
    <w:p>
      <w:pPr>
        <w:adjustRightInd w:val="0"/>
        <w:snapToGrid w:val="0"/>
        <w:spacing w:line="360" w:lineRule="exact"/>
        <w:ind w:firstLine="410" w:firstLineChars="171"/>
        <w:textAlignment w:val="baseline"/>
        <w:rPr>
          <w:rFonts w:hint="eastAsia" w:ascii="宋体" w:hAnsi="宋体"/>
          <w:color w:val="000000"/>
          <w:szCs w:val="21"/>
        </w:rPr>
      </w:pPr>
      <w:r>
        <w:rPr>
          <w:rFonts w:hint="eastAsia" w:ascii="黑体" w:eastAsia="黑体"/>
          <w:color w:val="000000"/>
          <w:szCs w:val="21"/>
        </w:rPr>
        <w:t xml:space="preserve">法人单位所属产业活动单位情况  </w:t>
      </w:r>
      <w:r>
        <w:rPr>
          <w:rFonts w:hint="eastAsia" w:ascii="宋体" w:hAnsi="宋体" w:cs="宋体"/>
          <w:color w:val="000000"/>
          <w:kern w:val="0"/>
          <w:szCs w:val="21"/>
          <w:u w:val="single"/>
        </w:rPr>
        <w:t>有所属产业活动单位的法人单位填写本表。</w:t>
      </w:r>
      <w:r>
        <w:rPr>
          <w:rFonts w:hint="eastAsia" w:ascii="宋体" w:hAnsi="宋体" w:cs="宋体"/>
          <w:color w:val="000000"/>
          <w:kern w:val="0"/>
          <w:szCs w:val="21"/>
        </w:rPr>
        <w:t>具体包括法人单位所属产业活动单位（包括在外省、自治区、直辖市开办的产业活动单位）的个数，法人单位所属产业活动单位的单位类别、统一社会信用代码、原组织机构代码、单位详细名称、详细地址、区划代码、联系电话、主要业务活动、行业代码（小类）、从业人员期末人数、经营性单位收入或非经营性单位支出。若所属产业活动单位已作为视同法人单位，则该视同法人单位不再属于此法人单位所属的产业活动单位。</w:t>
      </w:r>
    </w:p>
    <w:p>
      <w:pPr>
        <w:adjustRightInd w:val="0"/>
        <w:snapToGrid w:val="0"/>
        <w:spacing w:line="360" w:lineRule="exact"/>
        <w:textAlignment w:val="baseline"/>
        <w:rPr>
          <w:rFonts w:hint="eastAsia" w:ascii="宋体" w:hAnsi="宋体"/>
          <w:color w:val="000000"/>
          <w:szCs w:val="21"/>
        </w:rPr>
      </w:pPr>
      <w:r>
        <w:rPr>
          <w:rFonts w:hint="eastAsia" w:ascii="黑体" w:eastAsia="黑体"/>
          <w:color w:val="000000"/>
          <w:szCs w:val="21"/>
        </w:rPr>
        <w:t xml:space="preserve">    单位类别  </w:t>
      </w:r>
      <w:r>
        <w:rPr>
          <w:rFonts w:hint="eastAsia" w:ascii="宋体" w:hAnsi="宋体"/>
          <w:color w:val="000000"/>
          <w:szCs w:val="21"/>
        </w:rPr>
        <w:t>产</w:t>
      </w:r>
      <w:r>
        <w:rPr>
          <w:rFonts w:hint="eastAsia" w:ascii="宋体" w:hAnsi="宋体" w:cs="宋体"/>
          <w:color w:val="000000"/>
          <w:kern w:val="0"/>
          <w:szCs w:val="21"/>
        </w:rPr>
        <w:t>业活动单位分为法人单位本部和分支机构。</w:t>
      </w:r>
      <w:r>
        <w:rPr>
          <w:rFonts w:hint="eastAsia" w:ascii="宋体" w:hAnsi="宋体" w:cs="宋体"/>
          <w:color w:val="000000"/>
          <w:kern w:val="0"/>
          <w:szCs w:val="21"/>
          <w:u w:val="single"/>
        </w:rPr>
        <w:t>所有产业活动单位均填写本项。</w:t>
      </w:r>
      <w:r>
        <w:rPr>
          <w:rFonts w:hint="eastAsia" w:ascii="宋体" w:hAnsi="宋体" w:cs="宋体"/>
          <w:color w:val="000000"/>
          <w:kern w:val="0"/>
          <w:szCs w:val="21"/>
        </w:rPr>
        <w:t>1.法人单位本部（总部、本店、本所等）：指法人单位中起领导和核心作用的产业活动单位。2.法人单位分支机构（分部、分厂、分店、支所等）：指法人单位中符合产业活动单位条件的除本部以外的其他产业活动单位。</w:t>
      </w:r>
    </w:p>
    <w:p>
      <w:pPr>
        <w:adjustRightInd w:val="0"/>
        <w:snapToGrid w:val="0"/>
        <w:spacing w:line="360" w:lineRule="exact"/>
        <w:ind w:firstLine="480" w:firstLineChars="200"/>
        <w:textAlignment w:val="baseline"/>
        <w:rPr>
          <w:rFonts w:hint="eastAsia" w:ascii="宋体" w:hAnsi="宋体"/>
          <w:color w:val="000000"/>
          <w:spacing w:val="2"/>
          <w:szCs w:val="21"/>
        </w:rPr>
      </w:pPr>
      <w:r>
        <w:rPr>
          <w:rFonts w:hint="eastAsia" w:ascii="黑体" w:eastAsia="黑体"/>
          <w:color w:val="000000"/>
          <w:szCs w:val="21"/>
        </w:rPr>
        <w:t xml:space="preserve">经营性单位收入  </w:t>
      </w:r>
      <w:r>
        <w:rPr>
          <w:rFonts w:hint="eastAsia" w:ascii="宋体" w:hAnsi="宋体"/>
          <w:color w:val="000000"/>
          <w:spacing w:val="2"/>
          <w:szCs w:val="21"/>
        </w:rPr>
        <w:t>指经营性产业活动单位在全年生产经营活动中取得的收入。</w:t>
      </w:r>
      <w:r>
        <w:rPr>
          <w:rFonts w:hint="eastAsia" w:ascii="宋体" w:hAnsi="宋体"/>
          <w:color w:val="000000"/>
          <w:spacing w:val="2"/>
          <w:szCs w:val="21"/>
          <w:u w:val="single"/>
        </w:rPr>
        <w:t>限经营性产业活动单位填写本项。</w:t>
      </w:r>
    </w:p>
    <w:p>
      <w:pPr>
        <w:spacing w:line="360" w:lineRule="exact"/>
        <w:ind w:firstLine="420"/>
        <w:rPr>
          <w:rFonts w:hint="eastAsia" w:ascii="宋体" w:hAnsi="宋体"/>
          <w:color w:val="000000"/>
          <w:szCs w:val="21"/>
        </w:rPr>
      </w:pPr>
      <w:r>
        <w:rPr>
          <w:rFonts w:hint="eastAsia" w:ascii="黑体" w:eastAsia="黑体"/>
          <w:color w:val="000000"/>
          <w:szCs w:val="21"/>
        </w:rPr>
        <w:t xml:space="preserve">非经营性单位支出（费用）  </w:t>
      </w:r>
      <w:r>
        <w:rPr>
          <w:rFonts w:hint="eastAsia" w:ascii="宋体" w:hAnsi="宋体"/>
          <w:color w:val="000000"/>
          <w:szCs w:val="21"/>
          <w:u w:val="single"/>
        </w:rPr>
        <w:t>限事业、机关、居村委会等非经营性产业活动单位填写本项。</w:t>
      </w:r>
      <w:r>
        <w:rPr>
          <w:rFonts w:hint="eastAsia" w:ascii="宋体" w:hAnsi="宋体"/>
          <w:color w:val="000000"/>
          <w:szCs w:val="21"/>
        </w:rPr>
        <w:t>其中具有行政事业性质的产业活动单位填报日常业务支出，包括除固定资产购置以外的所有经常性业务支出；其他产业活动单位填报各种费用合计，包括业务活动成本、管理费用、筹资费用和其他费用。</w:t>
      </w:r>
    </w:p>
    <w:p>
      <w:pPr>
        <w:spacing w:line="360" w:lineRule="exact"/>
        <w:ind w:firstLine="480" w:firstLineChars="200"/>
        <w:rPr>
          <w:rFonts w:hint="eastAsia" w:ascii="宋体" w:hAnsi="宋体" w:cs="宋体"/>
          <w:color w:val="000000"/>
        </w:rPr>
      </w:pPr>
      <w:r>
        <w:rPr>
          <w:rFonts w:hint="eastAsia" w:ascii="黑体" w:hAnsi="宋体" w:eastAsia="黑体" w:cs="黑体"/>
          <w:color w:val="000000"/>
        </w:rPr>
        <w:t xml:space="preserve">单位负责人  </w:t>
      </w:r>
      <w:r>
        <w:rPr>
          <w:rFonts w:hint="eastAsia" w:ascii="宋体" w:hAnsi="宋体" w:cs="宋体"/>
          <w:color w:val="000000"/>
        </w:rPr>
        <w:t>此指标需在单位负责人对本表填报内容进行确认后填写。纸质调查表需由单位负责人签字并加盖公章；电子调查表需经单位负责人确认后，在指标中填写单位负责人姓名。</w:t>
      </w:r>
      <w:r>
        <w:rPr>
          <w:rFonts w:hint="eastAsia" w:ascii="宋体" w:hAnsi="宋体" w:cs="宋体"/>
          <w:color w:val="000000"/>
          <w:u w:val="single"/>
        </w:rPr>
        <w:t>所有单位均填写本项。</w:t>
      </w:r>
    </w:p>
    <w:p>
      <w:pPr>
        <w:spacing w:line="360" w:lineRule="exact"/>
        <w:ind w:firstLine="480" w:firstLineChars="200"/>
        <w:rPr>
          <w:rFonts w:hint="eastAsia" w:ascii="宋体" w:hAnsi="宋体" w:cs="宋体"/>
          <w:color w:val="000000"/>
        </w:rPr>
      </w:pPr>
      <w:r>
        <w:rPr>
          <w:rFonts w:hint="eastAsia" w:ascii="黑体" w:hAnsi="宋体" w:eastAsia="黑体" w:cs="黑体"/>
          <w:color w:val="000000"/>
        </w:rPr>
        <w:t xml:space="preserve">统计负责人  </w:t>
      </w:r>
      <w:r>
        <w:rPr>
          <w:rFonts w:hint="eastAsia" w:ascii="宋体" w:hAnsi="宋体" w:cs="宋体"/>
          <w:color w:val="000000"/>
        </w:rPr>
        <w:t>此指标需在专职统计人员对本表填报内容进行确认后填写。纸质调查表需由专职统计人员签字；电子调查表需经专职统计人员确认后，在指标中填写专职统计人员姓名。</w:t>
      </w:r>
      <w:r>
        <w:rPr>
          <w:rFonts w:hint="eastAsia" w:ascii="宋体" w:hAnsi="宋体" w:cs="宋体"/>
          <w:color w:val="000000"/>
          <w:u w:val="single"/>
        </w:rPr>
        <w:t>设立专职统计人员的单位填写本项。</w:t>
      </w:r>
    </w:p>
    <w:p>
      <w:pPr>
        <w:spacing w:line="360" w:lineRule="exact"/>
        <w:ind w:firstLine="480" w:firstLineChars="200"/>
        <w:rPr>
          <w:rFonts w:hint="eastAsia" w:ascii="宋体" w:hAnsi="宋体" w:cs="宋体"/>
          <w:color w:val="000000"/>
        </w:rPr>
      </w:pPr>
      <w:r>
        <w:rPr>
          <w:rFonts w:hint="eastAsia" w:ascii="黑体" w:hAnsi="宋体" w:eastAsia="黑体" w:cs="黑体"/>
          <w:color w:val="000000"/>
        </w:rPr>
        <w:t xml:space="preserve">填表人  </w:t>
      </w:r>
      <w:r>
        <w:rPr>
          <w:rFonts w:hint="eastAsia" w:ascii="宋体" w:hAnsi="宋体" w:cs="宋体"/>
          <w:color w:val="000000"/>
        </w:rPr>
        <w:t>填写具体负责填报本调查表的人员姓名。</w:t>
      </w:r>
      <w:r>
        <w:rPr>
          <w:rFonts w:hint="eastAsia" w:ascii="宋体" w:hAnsi="宋体" w:cs="宋体"/>
          <w:color w:val="000000"/>
          <w:u w:val="single"/>
        </w:rPr>
        <w:t>所有单位均填写本项。</w:t>
      </w:r>
    </w:p>
    <w:p>
      <w:pPr>
        <w:spacing w:line="360" w:lineRule="exact"/>
        <w:ind w:firstLine="480" w:firstLineChars="200"/>
        <w:rPr>
          <w:rFonts w:hint="eastAsia" w:ascii="宋体" w:hAnsi="宋体" w:cs="宋体"/>
          <w:color w:val="000000"/>
        </w:rPr>
      </w:pPr>
      <w:r>
        <w:rPr>
          <w:rFonts w:hint="eastAsia" w:ascii="黑体" w:hAnsi="宋体" w:eastAsia="黑体" w:cs="黑体"/>
          <w:color w:val="000000"/>
        </w:rPr>
        <w:t xml:space="preserve">填表人联系电话（手机）  </w:t>
      </w:r>
      <w:r>
        <w:rPr>
          <w:rFonts w:hint="eastAsia" w:ascii="宋体" w:hAnsi="宋体" w:cs="宋体"/>
          <w:color w:val="000000"/>
        </w:rPr>
        <w:t>以填写填表人移动电话为主，对于无移动电话的，可以填写填表人固定电话号码。</w:t>
      </w:r>
      <w:r>
        <w:rPr>
          <w:rFonts w:hint="eastAsia" w:ascii="宋体" w:hAnsi="宋体" w:cs="宋体"/>
          <w:color w:val="000000"/>
          <w:u w:val="single"/>
        </w:rPr>
        <w:t>所有单位均填写本项。</w:t>
      </w:r>
    </w:p>
    <w:p>
      <w:pPr>
        <w:spacing w:line="360" w:lineRule="exact"/>
        <w:ind w:firstLine="480" w:firstLineChars="200"/>
        <w:rPr>
          <w:rFonts w:hint="eastAsia" w:ascii="宋体" w:hAnsi="宋体" w:cs="宋体"/>
          <w:color w:val="000000"/>
          <w:u w:val="single"/>
        </w:rPr>
      </w:pPr>
      <w:r>
        <w:rPr>
          <w:rFonts w:hint="eastAsia" w:ascii="黑体" w:hAnsi="宋体" w:eastAsia="黑体" w:cs="黑体"/>
          <w:color w:val="000000"/>
        </w:rPr>
        <w:t xml:space="preserve">报出日期  </w:t>
      </w:r>
      <w:r>
        <w:rPr>
          <w:rFonts w:hint="eastAsia" w:ascii="宋体" w:hAnsi="宋体" w:cs="宋体"/>
          <w:color w:val="000000"/>
          <w:u w:val="single"/>
        </w:rPr>
        <w:t>由系统自动生成，无需填写此项。</w:t>
      </w:r>
    </w:p>
    <w:p>
      <w:pPr>
        <w:adjustRightInd w:val="0"/>
        <w:snapToGrid w:val="0"/>
        <w:spacing w:before="480" w:beforeLines="200" w:after="240" w:afterLines="100"/>
        <w:ind w:firstLine="480" w:firstLineChars="200"/>
        <w:outlineLvl w:val="2"/>
        <w:rPr>
          <w:rFonts w:hint="eastAsia" w:ascii="黑体" w:hAnsi="宋体" w:eastAsia="黑体"/>
          <w:color w:val="000000"/>
          <w:sz w:val="24"/>
        </w:rPr>
      </w:pPr>
      <w:r>
        <w:rPr>
          <w:rFonts w:hint="eastAsia" w:ascii="黑体" w:hAnsi="宋体" w:eastAsia="黑体"/>
          <w:color w:val="000000"/>
          <w:sz w:val="24"/>
        </w:rPr>
        <w:t>2.从业人员及工资总额</w:t>
      </w:r>
    </w:p>
    <w:p>
      <w:pPr>
        <w:spacing w:line="360" w:lineRule="exact"/>
        <w:ind w:firstLine="480" w:firstLineChars="200"/>
        <w:rPr>
          <w:rFonts w:hint="eastAsia" w:ascii="宋体" w:hAnsi="宋体"/>
          <w:color w:val="000000"/>
          <w:szCs w:val="21"/>
        </w:rPr>
      </w:pPr>
      <w:r>
        <w:rPr>
          <w:rFonts w:hint="eastAsia" w:ascii="黑体" w:eastAsia="黑体"/>
          <w:color w:val="000000"/>
          <w:szCs w:val="21"/>
        </w:rPr>
        <w:t xml:space="preserve">从业人员期末人数  </w:t>
      </w:r>
      <w:r>
        <w:rPr>
          <w:rFonts w:hint="eastAsia" w:ascii="宋体" w:hAnsi="宋体"/>
          <w:color w:val="000000"/>
          <w:szCs w:val="21"/>
        </w:rPr>
        <w:t>指报告期最后一日在本单位工作，并取得工资或其他形式劳动报酬的人员数。该指标为时点指标，不包括最后一日当天及以前已经与单位解除劳动合同关系的人员，是在岗职工、劳务派遣人员及其他从业人员之和。从业人员不包括：</w:t>
      </w:r>
    </w:p>
    <w:p>
      <w:pPr>
        <w:spacing w:line="360" w:lineRule="exact"/>
        <w:ind w:firstLine="480" w:firstLineChars="200"/>
        <w:rPr>
          <w:rFonts w:hint="eastAsia" w:ascii="宋体" w:hAnsi="宋体"/>
          <w:color w:val="000000"/>
          <w:szCs w:val="21"/>
        </w:rPr>
      </w:pPr>
      <w:r>
        <w:rPr>
          <w:rFonts w:hint="eastAsia" w:ascii="宋体" w:hAnsi="宋体"/>
          <w:color w:val="000000"/>
          <w:szCs w:val="21"/>
        </w:rPr>
        <w:t>1.离开本单位仍保留劳动关系，并定期领取生活费的人员；</w:t>
      </w:r>
    </w:p>
    <w:p>
      <w:pPr>
        <w:spacing w:line="360" w:lineRule="exact"/>
        <w:ind w:firstLine="480" w:firstLineChars="200"/>
        <w:rPr>
          <w:rFonts w:hint="eastAsia" w:ascii="宋体" w:hAnsi="宋体"/>
          <w:color w:val="000000"/>
          <w:szCs w:val="21"/>
        </w:rPr>
      </w:pPr>
      <w:r>
        <w:rPr>
          <w:rFonts w:hint="eastAsia" w:ascii="宋体" w:hAnsi="宋体"/>
          <w:color w:val="000000"/>
          <w:szCs w:val="21"/>
        </w:rPr>
        <w:t xml:space="preserve">2.在本单位实习的各类在校学生； </w:t>
      </w:r>
    </w:p>
    <w:p>
      <w:pPr>
        <w:spacing w:line="360" w:lineRule="exact"/>
        <w:ind w:firstLine="480" w:firstLineChars="200"/>
        <w:rPr>
          <w:rFonts w:hint="eastAsia" w:ascii="宋体" w:hAnsi="宋体"/>
          <w:color w:val="000000"/>
          <w:szCs w:val="21"/>
        </w:rPr>
      </w:pPr>
      <w:r>
        <w:rPr>
          <w:rFonts w:hint="eastAsia" w:ascii="宋体" w:hAnsi="宋体"/>
          <w:color w:val="000000"/>
          <w:szCs w:val="21"/>
        </w:rPr>
        <w:t>3.本单位因劳务外包而使用的人员，如：建筑业整建制使用的人员。</w:t>
      </w:r>
    </w:p>
    <w:p>
      <w:pPr>
        <w:spacing w:line="360" w:lineRule="exact"/>
        <w:ind w:firstLine="480" w:firstLineChars="200"/>
        <w:rPr>
          <w:rFonts w:hint="eastAsia" w:ascii="宋体" w:hAnsi="宋体"/>
          <w:color w:val="000000"/>
          <w:szCs w:val="21"/>
        </w:rPr>
      </w:pPr>
      <w:r>
        <w:rPr>
          <w:rFonts w:hint="eastAsia" w:ascii="黑体" w:hAnsi="宋体" w:eastAsia="黑体"/>
          <w:color w:val="000000"/>
          <w:szCs w:val="21"/>
        </w:rPr>
        <w:t xml:space="preserve">在岗职工  </w:t>
      </w:r>
      <w:r>
        <w:rPr>
          <w:rFonts w:hint="eastAsia" w:ascii="宋体" w:hAnsi="宋体"/>
          <w:color w:val="000000"/>
          <w:szCs w:val="21"/>
        </w:rPr>
        <w:t>指在本单位工作且与本单位签订劳动合同，并由单位支付各项工资和社会保险、住房公积金的人员，以及上述人员中由于学习、病伤、产假等原因暂未工作仍由单位支付工资的人员。在岗职工还包括：</w:t>
      </w:r>
    </w:p>
    <w:p>
      <w:pPr>
        <w:spacing w:line="360" w:lineRule="exact"/>
        <w:ind w:firstLine="480" w:firstLineChars="200"/>
        <w:rPr>
          <w:rFonts w:hint="eastAsia" w:ascii="宋体" w:hAnsi="宋体"/>
          <w:color w:val="000000"/>
          <w:szCs w:val="21"/>
        </w:rPr>
      </w:pPr>
      <w:r>
        <w:rPr>
          <w:rFonts w:hint="eastAsia" w:ascii="宋体" w:hAnsi="宋体"/>
          <w:color w:val="000000"/>
          <w:szCs w:val="21"/>
        </w:rPr>
        <w:t>1.应订立劳动合同而未订立劳动合同人员；</w:t>
      </w:r>
    </w:p>
    <w:p>
      <w:pPr>
        <w:spacing w:line="360" w:lineRule="exact"/>
        <w:ind w:firstLine="480" w:firstLineChars="200"/>
        <w:rPr>
          <w:rFonts w:hint="eastAsia" w:ascii="宋体" w:hAnsi="宋体"/>
          <w:color w:val="000000"/>
          <w:szCs w:val="21"/>
        </w:rPr>
      </w:pPr>
      <w:r>
        <w:rPr>
          <w:rFonts w:hint="eastAsia" w:ascii="宋体" w:hAnsi="宋体"/>
          <w:color w:val="000000"/>
          <w:szCs w:val="21"/>
        </w:rPr>
        <w:t>2.处于试用期人员；</w:t>
      </w:r>
    </w:p>
    <w:p>
      <w:pPr>
        <w:spacing w:line="360" w:lineRule="exact"/>
        <w:ind w:firstLine="480" w:firstLineChars="200"/>
        <w:rPr>
          <w:rFonts w:hint="eastAsia" w:ascii="宋体" w:hAnsi="宋体"/>
          <w:color w:val="000000"/>
          <w:szCs w:val="21"/>
        </w:rPr>
      </w:pPr>
      <w:r>
        <w:rPr>
          <w:rFonts w:hint="eastAsia" w:ascii="宋体" w:hAnsi="宋体"/>
          <w:color w:val="000000"/>
          <w:szCs w:val="21"/>
        </w:rPr>
        <w:t>3.编制外招用的人员，如临时人员；</w:t>
      </w:r>
    </w:p>
    <w:p>
      <w:pPr>
        <w:spacing w:line="360" w:lineRule="exact"/>
        <w:ind w:firstLine="480" w:firstLineChars="200"/>
        <w:rPr>
          <w:rFonts w:hint="eastAsia" w:ascii="宋体" w:hAnsi="宋体"/>
          <w:color w:val="000000"/>
          <w:szCs w:val="21"/>
        </w:rPr>
      </w:pPr>
      <w:r>
        <w:rPr>
          <w:rFonts w:hint="eastAsia" w:ascii="宋体" w:hAnsi="宋体"/>
          <w:color w:val="000000"/>
          <w:szCs w:val="21"/>
        </w:rPr>
        <w:t>4.派往外单位工作，但工资或其他形式劳动报酬仍由本单位发放的人员</w:t>
      </w:r>
      <w:r>
        <w:rPr>
          <w:rFonts w:hint="eastAsia" w:ascii="宋体" w:hAnsi="宋体"/>
          <w:bCs/>
          <w:color w:val="000000"/>
          <w:szCs w:val="21"/>
        </w:rPr>
        <w:t>（如挂职锻炼、外派工作等情况）</w:t>
      </w:r>
      <w:r>
        <w:rPr>
          <w:rFonts w:hint="eastAsia" w:ascii="宋体" w:hAnsi="宋体"/>
          <w:color w:val="000000"/>
          <w:szCs w:val="21"/>
        </w:rPr>
        <w:t>。</w:t>
      </w:r>
    </w:p>
    <w:p>
      <w:pPr>
        <w:spacing w:line="360" w:lineRule="exact"/>
        <w:ind w:firstLine="480" w:firstLineChars="200"/>
        <w:rPr>
          <w:rFonts w:hint="eastAsia" w:ascii="宋体" w:hAnsi="宋体"/>
          <w:color w:val="000000"/>
          <w:szCs w:val="21"/>
        </w:rPr>
      </w:pPr>
      <w:r>
        <w:rPr>
          <w:rFonts w:hint="eastAsia" w:ascii="宋体" w:hAnsi="宋体"/>
          <w:color w:val="000000"/>
          <w:szCs w:val="21"/>
        </w:rPr>
        <w:t>在岗职工不包括：</w:t>
      </w:r>
    </w:p>
    <w:p>
      <w:pPr>
        <w:spacing w:line="360" w:lineRule="exact"/>
        <w:ind w:firstLine="480" w:firstLineChars="200"/>
        <w:rPr>
          <w:rFonts w:hint="eastAsia" w:ascii="宋体" w:hAnsi="宋体"/>
          <w:color w:val="000000"/>
          <w:szCs w:val="21"/>
        </w:rPr>
      </w:pPr>
      <w:r>
        <w:rPr>
          <w:rFonts w:hint="eastAsia" w:ascii="宋体" w:hAnsi="宋体"/>
          <w:color w:val="000000"/>
          <w:szCs w:val="21"/>
        </w:rPr>
        <w:t>1.本单位实际使用的，无论是否由本单位直接支付劳动报酬的劳务派遣人员，均应统计在本单位“劳务派遣人员”指标中；</w:t>
      </w:r>
    </w:p>
    <w:p>
      <w:pPr>
        <w:spacing w:line="360" w:lineRule="exact"/>
        <w:ind w:firstLine="480" w:firstLineChars="200"/>
        <w:rPr>
          <w:rFonts w:hint="eastAsia" w:ascii="宋体" w:hAnsi="宋体"/>
          <w:color w:val="000000"/>
          <w:szCs w:val="21"/>
        </w:rPr>
      </w:pPr>
      <w:r>
        <w:rPr>
          <w:rFonts w:hint="eastAsia" w:ascii="宋体" w:hAnsi="宋体"/>
          <w:color w:val="000000"/>
          <w:szCs w:val="21"/>
        </w:rPr>
        <w:t>2.本单位因劳务外包而使用的人员，由承包劳务的法人单位统计为在岗职工。如承包劳务的是个体经营户或自然人，均不包括在本制度统计范围内。</w:t>
      </w:r>
    </w:p>
    <w:p>
      <w:pPr>
        <w:spacing w:line="360" w:lineRule="exact"/>
        <w:ind w:firstLine="480" w:firstLineChars="200"/>
        <w:rPr>
          <w:rFonts w:hint="eastAsia" w:ascii="宋体" w:hAnsi="宋体"/>
          <w:color w:val="000000"/>
          <w:szCs w:val="21"/>
        </w:rPr>
      </w:pPr>
      <w:r>
        <w:rPr>
          <w:rFonts w:hint="eastAsia" w:ascii="黑体" w:hAnsi="宋体" w:eastAsia="黑体"/>
          <w:color w:val="000000"/>
          <w:szCs w:val="21"/>
        </w:rPr>
        <w:t xml:space="preserve">劳务派遣人员  </w:t>
      </w:r>
      <w:r>
        <w:rPr>
          <w:rFonts w:hint="eastAsia" w:ascii="宋体" w:hAnsi="宋体"/>
          <w:color w:val="000000"/>
          <w:szCs w:val="21"/>
        </w:rPr>
        <w:t>根据《中华人民共和国劳动合同法》规定，指与劳务派遣单位签订劳动合同，并被劳务派遣单位派遣到实际用工单位工作，且劳务派遣单位与实际用工单位签订《劳务派遣协议》的人员。</w:t>
      </w:r>
    </w:p>
    <w:p>
      <w:pPr>
        <w:spacing w:line="360" w:lineRule="exact"/>
        <w:ind w:firstLine="480" w:firstLineChars="200"/>
        <w:rPr>
          <w:rFonts w:hint="eastAsia" w:ascii="宋体" w:hAnsi="宋体"/>
          <w:color w:val="000000"/>
          <w:szCs w:val="21"/>
        </w:rPr>
      </w:pPr>
      <w:r>
        <w:rPr>
          <w:rFonts w:hint="eastAsia" w:ascii="宋体" w:hAnsi="宋体"/>
          <w:color w:val="000000"/>
          <w:szCs w:val="21"/>
        </w:rPr>
        <w:t>注意：无论用工单位是否直接支付劳动报酬，劳务派遣人员均由实际用工单位填报，而劳务派遣单位（派出单位）不填报这些人员。</w:t>
      </w:r>
    </w:p>
    <w:p>
      <w:pPr>
        <w:spacing w:line="360" w:lineRule="exact"/>
        <w:ind w:firstLine="480" w:firstLineChars="200"/>
        <w:rPr>
          <w:rFonts w:hint="eastAsia" w:ascii="宋体" w:hAnsi="宋体"/>
          <w:color w:val="000000"/>
          <w:szCs w:val="21"/>
        </w:rPr>
      </w:pPr>
      <w:r>
        <w:rPr>
          <w:rFonts w:hint="eastAsia" w:ascii="黑体" w:hAnsi="宋体" w:eastAsia="黑体"/>
          <w:color w:val="000000"/>
          <w:szCs w:val="21"/>
        </w:rPr>
        <w:t xml:space="preserve">其他从业人员  </w:t>
      </w:r>
      <w:r>
        <w:rPr>
          <w:rFonts w:hint="eastAsia" w:ascii="宋体" w:hAnsi="宋体"/>
          <w:color w:val="000000"/>
          <w:szCs w:val="21"/>
        </w:rPr>
        <w:t>指在本单位工作，不能归入在岗职工、劳务派遣人员中的人员。此类人员是实际参加本单位生产或工作并从本单位取得劳动报酬的人员。具体包括：非全日制人员、聘用的正式离退休人员、兼职人员、利用课余时间打工的在校学生等，以及在本单位中工作的外籍和港澳台方人员。</w:t>
      </w:r>
    </w:p>
    <w:p>
      <w:pPr>
        <w:spacing w:line="360" w:lineRule="exact"/>
        <w:ind w:firstLine="480" w:firstLineChars="200"/>
        <w:rPr>
          <w:rFonts w:hint="eastAsia" w:ascii="宋体" w:hAnsi="宋体"/>
          <w:color w:val="000000"/>
          <w:szCs w:val="21"/>
        </w:rPr>
      </w:pPr>
      <w:r>
        <w:rPr>
          <w:rFonts w:hint="eastAsia" w:ascii="黑体" w:hAnsi="宋体" w:eastAsia="黑体"/>
          <w:color w:val="000000"/>
          <w:szCs w:val="21"/>
        </w:rPr>
        <w:t>中层及以上管理人员</w:t>
      </w:r>
      <w:r>
        <w:rPr>
          <w:rFonts w:hint="eastAsia" w:ascii="宋体" w:hAnsi="宋体"/>
          <w:color w:val="000000"/>
          <w:szCs w:val="21"/>
        </w:rPr>
        <w:t xml:space="preserve">  指在单位及其职能部门中担任领导职务并具有决策、管理权的人员。包括单位主要负责人或高级管理人员（包含同级别及副职）、单位内的一级部门或内设机构的负责人（包含同级别及副职），特大型单位可以包括一级部门内设的管理机构的负责人（包含副职）。具体包括中国共产党机关负责人员、国家机关负责人员、民主党派和工商联负责人员、人民团体和群众团体、社会组织及其他成员组织负责人员、基层群众自治组织负责人员、企事业单位负责人员。</w:t>
      </w:r>
    </w:p>
    <w:p>
      <w:pPr>
        <w:spacing w:line="360" w:lineRule="exact"/>
        <w:ind w:firstLine="480" w:firstLineChars="200"/>
        <w:rPr>
          <w:rFonts w:hint="eastAsia" w:ascii="宋体" w:hAnsi="宋体"/>
          <w:color w:val="000000"/>
          <w:szCs w:val="21"/>
        </w:rPr>
      </w:pPr>
      <w:r>
        <w:rPr>
          <w:rFonts w:hint="eastAsia" w:ascii="黑体" w:hAnsi="宋体" w:eastAsia="黑体"/>
          <w:color w:val="000000"/>
          <w:szCs w:val="21"/>
        </w:rPr>
        <w:t>专业技术人员</w:t>
      </w:r>
      <w:r>
        <w:rPr>
          <w:rFonts w:hint="eastAsia" w:ascii="宋体" w:hAnsi="宋体"/>
          <w:color w:val="000000"/>
          <w:szCs w:val="21"/>
        </w:rPr>
        <w:t xml:space="preserve">  指专门从事各种科学研究和专业技术工作的人员。从事本类职业工作的人员，一般都要求接受过系统的专业教育，具备相应的专业理论知识，并且按规定的标准条件评聘专业技术职务，以及未聘任专业技术职务，但在专业技术岗位上工作的人员。具体包括科学研究人员、工程技术人员、农业技术人员、飞机和船舶技术人员、卫生专业技术人员、经济和金融专业人员、法律、社会和宗教专业人员、教学人员、文学艺术、体育专业人员、新闻出版、文化专业人员、其他专业技术人员。</w:t>
      </w:r>
    </w:p>
    <w:p>
      <w:pPr>
        <w:spacing w:line="360" w:lineRule="exact"/>
        <w:ind w:firstLine="480" w:firstLineChars="200"/>
        <w:rPr>
          <w:rFonts w:hint="eastAsia" w:ascii="宋体" w:hAnsi="宋体"/>
          <w:color w:val="000000"/>
          <w:spacing w:val="2"/>
          <w:szCs w:val="21"/>
        </w:rPr>
      </w:pPr>
      <w:r>
        <w:rPr>
          <w:rFonts w:hint="eastAsia" w:ascii="黑体" w:hAnsi="宋体" w:eastAsia="黑体"/>
          <w:color w:val="000000"/>
          <w:szCs w:val="21"/>
        </w:rPr>
        <w:t xml:space="preserve">办事人员和有关人员  </w:t>
      </w:r>
      <w:r>
        <w:rPr>
          <w:rFonts w:hint="eastAsia" w:ascii="宋体" w:hAnsi="宋体"/>
          <w:color w:val="000000"/>
          <w:spacing w:val="2"/>
          <w:szCs w:val="21"/>
        </w:rPr>
        <w:t>指在国家机关、党群组织、企业、事业单位中从事行政业务、行政事务、行政执法、安全保卫和消防等工作的人员。具体包括办事人员、安全和消防人员、其他办事人员和有关人员。</w:t>
      </w:r>
    </w:p>
    <w:p>
      <w:pPr>
        <w:spacing w:line="360" w:lineRule="exact"/>
        <w:ind w:firstLine="480" w:firstLineChars="200"/>
        <w:rPr>
          <w:rFonts w:hint="eastAsia" w:ascii="宋体" w:hAnsi="宋体"/>
          <w:color w:val="000000"/>
          <w:szCs w:val="21"/>
        </w:rPr>
      </w:pPr>
      <w:r>
        <w:rPr>
          <w:rFonts w:hint="eastAsia" w:ascii="黑体" w:hAnsi="宋体" w:eastAsia="黑体"/>
          <w:color w:val="000000"/>
          <w:szCs w:val="21"/>
        </w:rPr>
        <w:t>社会生产服务和生活服务人员</w:t>
      </w:r>
      <w:r>
        <w:rPr>
          <w:rFonts w:hint="eastAsia" w:ascii="宋体" w:hAnsi="宋体"/>
          <w:color w:val="000000"/>
          <w:szCs w:val="21"/>
        </w:rPr>
        <w:t xml:space="preserve">  指从事商品批发零售、交通运输、仓储、邮政和快递、信息传输、软件和信息技术、住宿和餐饮以及金融、租赁和商务、生态保护、文化、体育和娱乐等社会生产服务与生活服务工作的人员。具体包括批发与零售服务人员、交通运输、仓储和邮政业服务人员、住宿和餐饮服务人员、信息传输、软件和信息技术服务人员、金融服务人员、房地产服务人员、租赁和商务服务人员、技术辅助服务人员、水利、环境和公共设施管理服务人员、居民服务人员、电力、燃气及水供应服务人员、修理及制作服务人员、文化、体育和娱乐服务人员、健康服务人员、其他社会生产和生活服务人员。</w:t>
      </w:r>
    </w:p>
    <w:p>
      <w:pPr>
        <w:snapToGrid w:val="0"/>
        <w:spacing w:line="360" w:lineRule="exact"/>
        <w:ind w:firstLine="480" w:firstLineChars="200"/>
        <w:rPr>
          <w:rFonts w:hint="eastAsia" w:ascii="宋体" w:hAnsi="宋体"/>
          <w:color w:val="000000"/>
          <w:szCs w:val="21"/>
        </w:rPr>
      </w:pPr>
      <w:r>
        <w:rPr>
          <w:rFonts w:hint="eastAsia" w:ascii="黑体" w:hAnsi="宋体" w:eastAsia="黑体"/>
          <w:color w:val="000000"/>
          <w:szCs w:val="21"/>
        </w:rPr>
        <w:t xml:space="preserve">生产制造及有关人员  </w:t>
      </w:r>
      <w:r>
        <w:rPr>
          <w:rFonts w:hint="eastAsia" w:ascii="宋体" w:hAnsi="宋体"/>
          <w:color w:val="000000"/>
          <w:szCs w:val="21"/>
        </w:rPr>
        <w:t>指从事矿产开采，产品生产制造、工程施工和运输设备操作的人员及有关人员。具体包括农副食品加工人员、食品、饮料生产加工人员、烟草及其制品加工人员、纺织、针织、印染人员、纺织品、服装和皮革、毛皮制品加工制作人员、木材加工、家具与木制品制作人员、纸及纸制品生产加工人员、印刷和记录媒介复制人员、文教、工美、体育和娱乐用品制造人员、石油加工和炼焦、煤化工生产人员、化学原料和化学制品制造人员、医药制造人员、化学纤维制造人员、橡胶和塑料制品制造人员、非金属矿物制品制造人员、采矿人员、金属冶炼和压延加工人员、机械制造基础加工人员、金属制品制造人员、通用设备制造人员、专用设备制造人员、汽车制造人员、铁路、船舶、航空航天设备制造人员、电气机械和器材制造人员、计算机、通信和其他电子设备制造人员、仪器仪表制造人员、废弃资源综合利用人员、电力、热力、气体、水生产和输配人员、建筑施工人员、运输设备和通用工程机械操作人员及有关人员、生产辅助人员、其他生产制造及有关人员。</w:t>
      </w:r>
    </w:p>
    <w:p>
      <w:pPr>
        <w:spacing w:line="360" w:lineRule="exact"/>
        <w:ind w:firstLine="480" w:firstLineChars="200"/>
        <w:rPr>
          <w:rFonts w:hint="eastAsia" w:ascii="宋体" w:hAnsi="宋体"/>
          <w:color w:val="000000"/>
          <w:szCs w:val="21"/>
        </w:rPr>
      </w:pPr>
      <w:r>
        <w:rPr>
          <w:rFonts w:hint="eastAsia" w:ascii="黑体" w:hAnsi="宋体" w:eastAsia="黑体"/>
          <w:color w:val="000000"/>
          <w:szCs w:val="21"/>
        </w:rPr>
        <w:t xml:space="preserve">从业人员平均人数  </w:t>
      </w:r>
      <w:r>
        <w:rPr>
          <w:rFonts w:hint="eastAsia" w:ascii="宋体" w:hAnsi="宋体"/>
          <w:color w:val="000000"/>
          <w:szCs w:val="21"/>
        </w:rPr>
        <w:t>指报告期内（年度、季度、月度）平均拥有的从业人员数。季度或年度平均人数按单位实际月平均人数计算得到，不得用期末人数替代。</w:t>
      </w:r>
    </w:p>
    <w:p>
      <w:pPr>
        <w:numPr>
          <w:ilvl w:val="0"/>
          <w:numId w:val="1"/>
        </w:numPr>
        <w:spacing w:line="360" w:lineRule="exact"/>
        <w:rPr>
          <w:rFonts w:hint="eastAsia" w:ascii="宋体" w:hAnsi="宋体"/>
          <w:color w:val="000000"/>
          <w:szCs w:val="21"/>
        </w:rPr>
      </w:pPr>
      <w:r>
        <w:rPr>
          <w:rFonts w:hint="eastAsia"/>
          <w:color w:val="000000"/>
        </w:rPr>
        <w:t>月平</w:t>
      </w:r>
      <w:r>
        <w:rPr>
          <w:rFonts w:hint="eastAsia" w:ascii="宋体" w:hAnsi="宋体"/>
          <w:color w:val="000000"/>
          <w:szCs w:val="21"/>
        </w:rPr>
        <w:t>均人数是以报告月内每天实有的全部人数之和，除以报告月的日历日数。计算公式为：</w:t>
      </w:r>
    </w:p>
    <w:p>
      <w:pPr>
        <w:spacing w:line="360" w:lineRule="exact"/>
        <w:ind w:left="420"/>
        <w:rPr>
          <w:rFonts w:hint="eastAsia" w:ascii="宋体" w:hAnsi="宋体"/>
          <w:color w:val="000000"/>
          <w:szCs w:val="21"/>
        </w:rPr>
      </w:pPr>
      <w:r>
        <w:rPr>
          <w:rFonts w:hint="eastAsia" w:ascii="宋体" w:hAnsi="宋体"/>
          <w:color w:val="000000"/>
          <w:szCs w:val="21"/>
        </w:rPr>
        <w:t>月平均人数=报告月内每天实有的全部人数之和/报告月的日历日数</w:t>
      </w:r>
    </w:p>
    <w:p>
      <w:pPr>
        <w:snapToGrid w:val="0"/>
        <w:spacing w:line="360" w:lineRule="exact"/>
        <w:ind w:firstLine="480" w:firstLineChars="200"/>
        <w:rPr>
          <w:rFonts w:hint="eastAsia" w:ascii="宋体" w:hAnsi="宋体"/>
          <w:color w:val="000000"/>
          <w:szCs w:val="21"/>
        </w:rPr>
      </w:pPr>
      <w:r>
        <w:rPr>
          <w:rFonts w:hint="eastAsia" w:ascii="宋体" w:hAnsi="宋体"/>
          <w:color w:val="000000"/>
          <w:szCs w:val="21"/>
        </w:rPr>
        <w:t>对人员增减变动很小的单位，其月平均人数也可以用月初人数与月末人数之和除以2求得。计算公式为：</w:t>
      </w:r>
    </w:p>
    <w:p>
      <w:pPr>
        <w:snapToGrid w:val="0"/>
        <w:spacing w:line="360" w:lineRule="exact"/>
        <w:ind w:firstLine="480" w:firstLineChars="200"/>
        <w:rPr>
          <w:rFonts w:hint="eastAsia" w:ascii="宋体" w:hAnsi="宋体"/>
          <w:color w:val="000000"/>
          <w:szCs w:val="21"/>
        </w:rPr>
      </w:pPr>
      <w:r>
        <w:rPr>
          <w:rFonts w:hint="eastAsia"/>
          <w:color w:val="000000"/>
        </w:rPr>
        <w:t>月平均人数</w:t>
      </w:r>
      <w:r>
        <w:rPr>
          <w:color w:val="000000"/>
        </w:rPr>
        <w:t>= (</w:t>
      </w:r>
      <w:r>
        <w:rPr>
          <w:rFonts w:hint="eastAsia"/>
          <w:color w:val="000000"/>
        </w:rPr>
        <w:t>月初人数</w:t>
      </w:r>
      <w:r>
        <w:rPr>
          <w:color w:val="000000"/>
        </w:rPr>
        <w:t>+</w:t>
      </w:r>
      <w:r>
        <w:rPr>
          <w:rFonts w:hint="eastAsia"/>
          <w:color w:val="000000"/>
        </w:rPr>
        <w:t>月末人数</w:t>
      </w:r>
      <w:r>
        <w:rPr>
          <w:color w:val="000000"/>
        </w:rPr>
        <w:t>)/2</w:t>
      </w:r>
    </w:p>
    <w:p>
      <w:pPr>
        <w:spacing w:line="360" w:lineRule="exact"/>
        <w:ind w:firstLine="480" w:firstLineChars="200"/>
        <w:rPr>
          <w:rFonts w:hint="eastAsia" w:ascii="宋体" w:hAnsi="宋体"/>
          <w:color w:val="000000"/>
          <w:szCs w:val="21"/>
        </w:rPr>
      </w:pPr>
      <w:r>
        <w:rPr>
          <w:rFonts w:hint="eastAsia" w:ascii="宋体" w:hAnsi="宋体"/>
          <w:color w:val="000000"/>
          <w:szCs w:val="21"/>
        </w:rPr>
        <w:t>在计算月平均人数时应注意：</w:t>
      </w:r>
    </w:p>
    <w:p>
      <w:pPr>
        <w:spacing w:line="360" w:lineRule="exact"/>
        <w:ind w:firstLine="480" w:firstLineChars="200"/>
        <w:rPr>
          <w:rFonts w:hint="eastAsia" w:ascii="宋体" w:hAnsi="宋体"/>
          <w:color w:val="000000"/>
          <w:szCs w:val="21"/>
        </w:rPr>
      </w:pPr>
      <w:r>
        <w:rPr>
          <w:rFonts w:hint="eastAsia" w:ascii="宋体" w:hAnsi="宋体"/>
          <w:color w:val="000000"/>
          <w:szCs w:val="21"/>
        </w:rPr>
        <w:t>（1）公休日与节假日的人数应按放假前最后一个工作日的人数计算。</w:t>
      </w:r>
    </w:p>
    <w:p>
      <w:pPr>
        <w:spacing w:line="360" w:lineRule="exact"/>
        <w:ind w:firstLine="480" w:firstLineChars="200"/>
        <w:rPr>
          <w:rFonts w:hint="eastAsia" w:ascii="宋体" w:hAnsi="宋体"/>
          <w:color w:val="000000"/>
          <w:szCs w:val="21"/>
        </w:rPr>
      </w:pPr>
      <w:r>
        <w:rPr>
          <w:rFonts w:hint="eastAsia" w:ascii="宋体" w:hAnsi="宋体"/>
          <w:color w:val="000000"/>
          <w:szCs w:val="21"/>
        </w:rPr>
        <w:t>（2）对新建立不满整月的单位（月中或月末建立），在计算报告月的平均人数时，应以其建立后各天实有人数之和，除以报告期日历日数求得，而不能除以该单位建立的天数。</w:t>
      </w:r>
    </w:p>
    <w:p>
      <w:pPr>
        <w:spacing w:line="360" w:lineRule="exact"/>
        <w:ind w:firstLine="480" w:firstLineChars="200"/>
        <w:rPr>
          <w:rFonts w:hint="eastAsia" w:ascii="宋体" w:hAnsi="宋体"/>
          <w:color w:val="000000"/>
          <w:szCs w:val="21"/>
        </w:rPr>
      </w:pPr>
      <w:r>
        <w:rPr>
          <w:rFonts w:hint="eastAsia" w:ascii="宋体" w:hAnsi="宋体"/>
          <w:color w:val="000000"/>
          <w:szCs w:val="21"/>
        </w:rPr>
        <w:t>2.1-本季平均人数是季报基层表中应填报的平均人数指标，以年初至报告季内各月平均人数之和除以年初至报告季内月数求得。计算公式为：</w:t>
      </w:r>
    </w:p>
    <w:p>
      <w:pPr>
        <w:spacing w:line="360" w:lineRule="exact"/>
        <w:ind w:firstLine="480" w:firstLineChars="200"/>
        <w:rPr>
          <w:rFonts w:hint="eastAsia" w:ascii="宋体" w:hAnsi="宋体"/>
          <w:color w:val="000000"/>
          <w:szCs w:val="21"/>
        </w:rPr>
      </w:pPr>
      <w:r>
        <w:rPr>
          <w:rFonts w:hint="eastAsia" w:ascii="宋体" w:hAnsi="宋体"/>
          <w:color w:val="000000"/>
          <w:szCs w:val="21"/>
        </w:rPr>
        <w:t>一季度：1-本季平均人数=(1月平均人数+2月平均人数+3月平均人数)/3</w:t>
      </w:r>
    </w:p>
    <w:p>
      <w:pPr>
        <w:spacing w:line="360" w:lineRule="exact"/>
        <w:ind w:firstLine="480" w:firstLineChars="200"/>
        <w:rPr>
          <w:rFonts w:hint="eastAsia" w:ascii="宋体" w:hAnsi="宋体"/>
          <w:color w:val="000000"/>
          <w:szCs w:val="21"/>
        </w:rPr>
      </w:pPr>
      <w:r>
        <w:rPr>
          <w:rFonts w:hint="eastAsia" w:ascii="宋体" w:hAnsi="宋体"/>
          <w:color w:val="000000"/>
          <w:szCs w:val="21"/>
        </w:rPr>
        <w:t>二季度：1-本季平均人数=(1月平均人数+…+6月平均人数)/6</w:t>
      </w:r>
    </w:p>
    <w:p>
      <w:pPr>
        <w:spacing w:line="360" w:lineRule="exact"/>
        <w:ind w:firstLine="480" w:firstLineChars="200"/>
        <w:rPr>
          <w:rFonts w:hint="eastAsia" w:ascii="宋体" w:hAnsi="宋体"/>
          <w:color w:val="000000"/>
          <w:szCs w:val="21"/>
        </w:rPr>
      </w:pPr>
      <w:r>
        <w:rPr>
          <w:rFonts w:hint="eastAsia" w:ascii="宋体" w:hAnsi="宋体"/>
          <w:color w:val="000000"/>
          <w:szCs w:val="21"/>
        </w:rPr>
        <w:t>三季度：1-本季平均人数=(1月平均人数+…+9月平均人数)/9</w:t>
      </w:r>
    </w:p>
    <w:p>
      <w:pPr>
        <w:spacing w:line="360" w:lineRule="exact"/>
        <w:ind w:firstLine="480" w:firstLineChars="200"/>
        <w:rPr>
          <w:rFonts w:hint="eastAsia" w:ascii="宋体" w:hAnsi="宋体"/>
          <w:color w:val="000000"/>
          <w:szCs w:val="21"/>
        </w:rPr>
      </w:pPr>
      <w:r>
        <w:rPr>
          <w:rFonts w:hint="eastAsia" w:ascii="宋体" w:hAnsi="宋体"/>
          <w:color w:val="000000"/>
          <w:szCs w:val="21"/>
        </w:rPr>
        <w:t>或用本季平均人数计算</w:t>
      </w:r>
    </w:p>
    <w:p>
      <w:pPr>
        <w:spacing w:line="360" w:lineRule="exact"/>
        <w:ind w:firstLine="480" w:firstLineChars="200"/>
        <w:rPr>
          <w:rFonts w:hint="eastAsia" w:ascii="宋体" w:hAnsi="宋体"/>
          <w:color w:val="000000"/>
          <w:szCs w:val="21"/>
        </w:rPr>
      </w:pPr>
      <w:r>
        <w:rPr>
          <w:rFonts w:hint="eastAsia" w:ascii="宋体" w:hAnsi="宋体"/>
          <w:color w:val="000000"/>
          <w:szCs w:val="21"/>
        </w:rPr>
        <w:t>本季平均人数=报告季内3个月平均人数之和/3</w:t>
      </w:r>
    </w:p>
    <w:p>
      <w:pPr>
        <w:spacing w:line="360" w:lineRule="exact"/>
        <w:ind w:firstLine="480" w:firstLineChars="200"/>
        <w:rPr>
          <w:rFonts w:hint="eastAsia" w:ascii="宋体" w:hAnsi="宋体"/>
          <w:color w:val="000000"/>
          <w:szCs w:val="21"/>
        </w:rPr>
      </w:pPr>
      <w:r>
        <w:rPr>
          <w:rFonts w:hint="eastAsia" w:ascii="宋体" w:hAnsi="宋体"/>
          <w:color w:val="000000"/>
          <w:szCs w:val="21"/>
        </w:rPr>
        <w:t>一季度：1-本季平均人数=1季度本季平均人数</w:t>
      </w:r>
    </w:p>
    <w:p>
      <w:pPr>
        <w:spacing w:line="360" w:lineRule="exact"/>
        <w:ind w:firstLine="480" w:firstLineChars="200"/>
        <w:rPr>
          <w:rFonts w:hint="eastAsia" w:ascii="宋体" w:hAnsi="宋体"/>
          <w:color w:val="000000"/>
          <w:szCs w:val="21"/>
        </w:rPr>
      </w:pPr>
      <w:r>
        <w:rPr>
          <w:rFonts w:hint="eastAsia" w:ascii="宋体" w:hAnsi="宋体"/>
          <w:color w:val="000000"/>
          <w:szCs w:val="21"/>
        </w:rPr>
        <w:t>二季度：1-本季平均人数=(1季度本季平均人数+2季度本季平均人数)/2</w:t>
      </w:r>
    </w:p>
    <w:p>
      <w:pPr>
        <w:spacing w:line="360" w:lineRule="exact"/>
        <w:ind w:firstLine="480" w:firstLineChars="200"/>
        <w:rPr>
          <w:rFonts w:hint="eastAsia" w:ascii="宋体" w:hAnsi="宋体"/>
          <w:color w:val="000000"/>
          <w:szCs w:val="21"/>
        </w:rPr>
      </w:pPr>
      <w:r>
        <w:rPr>
          <w:rFonts w:hint="eastAsia" w:ascii="宋体" w:hAnsi="宋体"/>
          <w:color w:val="000000"/>
          <w:szCs w:val="21"/>
        </w:rPr>
        <w:t>三季度：1-本季平均人数=(1季度本季平均人数+2季度本季平均人数+3季度本季平均人数)/3</w:t>
      </w:r>
    </w:p>
    <w:p>
      <w:pPr>
        <w:spacing w:line="360" w:lineRule="exact"/>
        <w:rPr>
          <w:rFonts w:hint="eastAsia" w:ascii="宋体" w:hAnsi="宋体"/>
          <w:color w:val="000000"/>
          <w:szCs w:val="21"/>
        </w:rPr>
      </w:pPr>
      <w:r>
        <w:rPr>
          <w:rFonts w:hint="eastAsia" w:ascii="宋体" w:hAnsi="宋体"/>
          <w:color w:val="000000"/>
          <w:szCs w:val="21"/>
        </w:rPr>
        <w:t xml:space="preserve">    3．年平均人数是以12个月的平均人数之和除以12求得，或以4个季度的平均人数之和除以4求得。计算公式为：</w:t>
      </w:r>
    </w:p>
    <w:p>
      <w:pPr>
        <w:spacing w:line="360" w:lineRule="exact"/>
        <w:rPr>
          <w:rFonts w:hint="eastAsia" w:ascii="宋体" w:hAnsi="宋体"/>
          <w:color w:val="000000"/>
          <w:szCs w:val="21"/>
        </w:rPr>
      </w:pPr>
      <w:r>
        <w:rPr>
          <w:rFonts w:hint="eastAsia" w:ascii="宋体" w:hAnsi="宋体"/>
          <w:color w:val="000000"/>
          <w:szCs w:val="21"/>
        </w:rPr>
        <w:t xml:space="preserve">    年平均人数=报告年内12个月平均人数之和/12</w:t>
      </w:r>
    </w:p>
    <w:p>
      <w:pPr>
        <w:spacing w:line="360" w:lineRule="exact"/>
        <w:ind w:firstLine="480" w:firstLineChars="200"/>
        <w:rPr>
          <w:rFonts w:hint="eastAsia" w:ascii="宋体" w:hAnsi="宋体"/>
          <w:color w:val="000000"/>
          <w:szCs w:val="21"/>
        </w:rPr>
      </w:pPr>
      <w:r>
        <w:rPr>
          <w:rFonts w:hint="eastAsia" w:ascii="宋体" w:hAnsi="宋体"/>
          <w:color w:val="000000"/>
          <w:szCs w:val="21"/>
        </w:rPr>
        <w:t>或：</w:t>
      </w:r>
    </w:p>
    <w:p>
      <w:pPr>
        <w:spacing w:line="360" w:lineRule="exact"/>
        <w:rPr>
          <w:rFonts w:hint="eastAsia" w:ascii="Calibri" w:hAnsi="Calibri"/>
          <w:color w:val="000000"/>
        </w:rPr>
      </w:pPr>
      <w:r>
        <w:rPr>
          <w:rFonts w:hint="eastAsia" w:ascii="宋体" w:hAnsi="宋体"/>
          <w:color w:val="000000"/>
          <w:szCs w:val="21"/>
        </w:rPr>
        <w:t xml:space="preserve">    年平均人数=报告年内4个季度平均人数之和/4</w:t>
      </w:r>
    </w:p>
    <w:p>
      <w:pPr>
        <w:spacing w:line="360" w:lineRule="exact"/>
        <w:ind w:firstLine="480" w:firstLineChars="200"/>
        <w:rPr>
          <w:rFonts w:ascii="宋体" w:hAnsi="宋体"/>
          <w:color w:val="000000"/>
          <w:szCs w:val="21"/>
        </w:rPr>
      </w:pPr>
      <w:r>
        <w:rPr>
          <w:rFonts w:hint="eastAsia" w:ascii="宋体" w:hAnsi="宋体"/>
          <w:color w:val="000000"/>
          <w:szCs w:val="21"/>
        </w:rPr>
        <w:t>在年内新成立的单位年平均人数计算方法为：从实际开工之月起到年底的月平均人数相加除以12个月。计算公式为：</w:t>
      </w:r>
    </w:p>
    <w:p>
      <w:pPr>
        <w:spacing w:line="360" w:lineRule="exact"/>
        <w:ind w:firstLine="480" w:firstLineChars="200"/>
        <w:rPr>
          <w:rFonts w:hint="eastAsia" w:ascii="宋体" w:hAnsi="宋体"/>
          <w:color w:val="000000"/>
          <w:szCs w:val="21"/>
        </w:rPr>
      </w:pPr>
      <w:r>
        <w:rPr>
          <w:rFonts w:hint="eastAsia" w:ascii="宋体" w:hAnsi="宋体"/>
          <w:color w:val="000000"/>
          <w:szCs w:val="21"/>
        </w:rPr>
        <w:t>年平均人数=(开工之月平均人数+…+12月平均人数)/12</w:t>
      </w:r>
    </w:p>
    <w:p>
      <w:pPr>
        <w:spacing w:line="360" w:lineRule="exact"/>
        <w:ind w:firstLine="480" w:firstLineChars="200"/>
        <w:rPr>
          <w:rFonts w:hint="eastAsia" w:ascii="Calibri" w:hAnsi="宋体"/>
          <w:color w:val="000000"/>
          <w:szCs w:val="21"/>
        </w:rPr>
      </w:pPr>
      <w:r>
        <w:rPr>
          <w:rFonts w:hint="eastAsia" w:ascii="黑体" w:eastAsia="黑体"/>
          <w:color w:val="000000"/>
          <w:szCs w:val="21"/>
        </w:rPr>
        <w:t xml:space="preserve">从业人员工资总额  </w:t>
      </w:r>
      <w:r>
        <w:rPr>
          <w:rFonts w:hint="eastAsia" w:ascii="宋体" w:hAnsi="宋体"/>
          <w:color w:val="000000"/>
          <w:spacing w:val="8"/>
          <w:szCs w:val="21"/>
        </w:rPr>
        <w:t>指本单位在报告期内（季度或年度）直接支付给本单位全部从业人员的劳动报酬总额。包括计时工资、计件工资、奖金、津贴和补贴、加班加点工资、特殊情况下支付的工资，是在岗职工工资总额、劳务派遣人员工资总额和其他从业人员工资总额之和。</w:t>
      </w:r>
      <w:r>
        <w:rPr>
          <w:rFonts w:hint="eastAsia" w:hAnsi="宋体"/>
          <w:color w:val="000000"/>
          <w:szCs w:val="21"/>
        </w:rPr>
        <w:t>不论是计入成本的还是不计入成本的，不论是以货币形式支付的还是以实物形式支付的，均应列入工资总额的计算范围。需要明确的是工资总额不包括从单位工会经费或工会账户中发放的现金或实物。</w:t>
      </w:r>
    </w:p>
    <w:p>
      <w:pPr>
        <w:spacing w:line="360" w:lineRule="exact"/>
        <w:ind w:firstLine="512" w:firstLineChars="200"/>
        <w:rPr>
          <w:rFonts w:ascii="宋体" w:hAnsi="宋体"/>
          <w:color w:val="000000"/>
          <w:spacing w:val="8"/>
          <w:szCs w:val="21"/>
        </w:rPr>
      </w:pPr>
      <w:r>
        <w:rPr>
          <w:rFonts w:hint="eastAsia" w:ascii="宋体" w:hAnsi="宋体"/>
          <w:color w:val="000000"/>
          <w:spacing w:val="8"/>
          <w:szCs w:val="21"/>
        </w:rPr>
        <w:t>工资总额是税前工资，包括单位从个人工资中直接为其代扣或代缴的个人所得税、社会保险基金和住房公积金等个人缴纳部分，以及房费、水电费等。工资总额应包含:</w:t>
      </w:r>
    </w:p>
    <w:p>
      <w:pPr>
        <w:pStyle w:val="3"/>
        <w:spacing w:line="360" w:lineRule="exact"/>
        <w:ind w:firstLine="420" w:firstLineChars="200"/>
        <w:rPr>
          <w:rFonts w:hint="eastAsia" w:hAnsi="宋体"/>
          <w:color w:val="000000"/>
          <w:szCs w:val="21"/>
        </w:rPr>
      </w:pPr>
      <w:r>
        <w:rPr>
          <w:rFonts w:hint="eastAsia" w:hAnsi="宋体"/>
          <w:color w:val="000000"/>
        </w:rPr>
        <w:t>1.基本工资，也可称为标准工资、合同工资、谈判工资。指本单位在报告期内（年度）支付给本单位从业人员的按照法定工作时间提供正常工作的劳动报酬。各单位给个人确定的底薪可作为基本工资。包括工龄工资。基本工资不含定时、定额发放的各种奖金、各种津贴和补贴、加班工资，也不包括补发的上一年度的基本工资。</w:t>
      </w:r>
    </w:p>
    <w:p>
      <w:pPr>
        <w:pStyle w:val="3"/>
        <w:spacing w:line="360" w:lineRule="exact"/>
        <w:ind w:firstLine="420" w:firstLineChars="200"/>
        <w:rPr>
          <w:rFonts w:hint="eastAsia" w:hAnsi="宋体"/>
          <w:color w:val="000000"/>
        </w:rPr>
      </w:pPr>
      <w:r>
        <w:rPr>
          <w:rFonts w:hint="eastAsia" w:hAnsi="宋体"/>
          <w:color w:val="000000"/>
        </w:rPr>
        <w:t>2.绩效工资和奖金。指根据本单位利润增长和工作业绩定期支付给本单位从业人员的奖金；支付给本单位从业人员的超额劳动报酬和增收节支的劳动报酬。具体包括：值加班工资、绩效奖金、全勤奖、生产奖、节约奖、劳动竞赛奖和其他名目的奖金；以及某工作事项完成后的提成工资、年底双薪等。但不包括入股分红、股权激励兑现的收益和各种资本性收益。</w:t>
      </w:r>
    </w:p>
    <w:p>
      <w:pPr>
        <w:pStyle w:val="3"/>
        <w:spacing w:line="360" w:lineRule="exact"/>
        <w:ind w:firstLine="420" w:firstLineChars="200"/>
        <w:rPr>
          <w:rFonts w:hint="eastAsia" w:hAnsi="宋体"/>
          <w:color w:val="000000"/>
        </w:rPr>
      </w:pPr>
      <w:r>
        <w:rPr>
          <w:rFonts w:hint="eastAsia" w:hAnsi="宋体"/>
          <w:color w:val="000000"/>
        </w:rPr>
        <w:t>3.工资性津贴和补贴，指本单位制定的员工相关工资政策中，为补偿本单位从业人员特殊或额外的劳动消耗和因其他特殊原因支付的津贴，以及为保证其工资水平不受物价影响而支付的物价补贴。具体包括：补偿特殊或额外劳动消耗的津贴及岗位性津贴、保健性津贴、技术性津贴、地区津贴和其他津贴。如：过节费、通讯补贴、交通补贴、公车改革补贴、取暖补贴、物业补贴、不休假补贴、无食堂补贴、单位发的可自行支配的住房补贴以及为员工缴纳的各种商业性保险等。上述各种项目包括货币性质和实物性质的津补贴以及各种形式的充值卡、购物卡（券）等。</w:t>
      </w:r>
    </w:p>
    <w:p>
      <w:pPr>
        <w:pStyle w:val="3"/>
        <w:spacing w:line="360" w:lineRule="exact"/>
        <w:ind w:firstLine="420" w:firstLineChars="200"/>
        <w:rPr>
          <w:rFonts w:hint="eastAsia" w:hAnsi="宋体"/>
          <w:color w:val="000000"/>
        </w:rPr>
      </w:pPr>
      <w:r>
        <w:rPr>
          <w:rFonts w:hint="eastAsia" w:hAnsi="宋体"/>
          <w:color w:val="000000"/>
        </w:rPr>
        <w:t>4.其他工资，指上述基本工资、绩效工资和奖金、工资性津贴和补贴三类工资均不能包括的发放给从业人员的工资，如补发上一年度的工资等。</w:t>
      </w:r>
    </w:p>
    <w:p>
      <w:pPr>
        <w:pStyle w:val="3"/>
        <w:spacing w:line="360" w:lineRule="exact"/>
        <w:ind w:firstLine="420" w:firstLineChars="200"/>
        <w:rPr>
          <w:rFonts w:hint="eastAsia" w:hAnsi="宋体"/>
          <w:color w:val="000000"/>
        </w:rPr>
      </w:pPr>
      <w:r>
        <w:rPr>
          <w:rFonts w:hint="eastAsia" w:ascii="黑体" w:hAnsi="宋体" w:eastAsia="黑体"/>
          <w:color w:val="000000"/>
        </w:rPr>
        <w:t xml:space="preserve">在岗职工工资总额  </w:t>
      </w:r>
      <w:r>
        <w:rPr>
          <w:rFonts w:hint="eastAsia" w:hAnsi="宋体"/>
          <w:color w:val="000000"/>
        </w:rPr>
        <w:t>指本单位在报告期内直接支付给本单位全部在岗职工的劳动报酬总额。在岗职工工资总额由基本工资、绩效工资和奖金、工资性津贴和补贴、其他工资四部分组成。工资总额不包括病假、事假等情况的扣款。</w:t>
      </w:r>
    </w:p>
    <w:p>
      <w:pPr>
        <w:spacing w:line="360" w:lineRule="exact"/>
        <w:ind w:firstLine="480" w:firstLineChars="200"/>
        <w:rPr>
          <w:rFonts w:hint="eastAsia" w:ascii="宋体" w:hAnsi="宋体"/>
          <w:color w:val="000000"/>
          <w:szCs w:val="21"/>
        </w:rPr>
      </w:pPr>
      <w:r>
        <w:rPr>
          <w:rFonts w:hint="eastAsia" w:ascii="黑体" w:eastAsia="黑体"/>
          <w:color w:val="000000"/>
          <w:szCs w:val="21"/>
        </w:rPr>
        <w:t xml:space="preserve">劳务派遣人员工资总额  </w:t>
      </w:r>
      <w:r>
        <w:rPr>
          <w:rFonts w:hint="eastAsia" w:ascii="宋体" w:hAnsi="宋体"/>
          <w:color w:val="000000"/>
          <w:szCs w:val="21"/>
        </w:rPr>
        <w:t>指实际用工单位（派遣人员的使用方）在一定时期内为使用劳务派遣人员而付出的劳动报酬总额，包括用工单位负担的基本工资、绩效工资和奖金、工资性津贴和补贴等，但不包括因使用派遣人员而支付的管理费用和其他用工成本。</w:t>
      </w:r>
    </w:p>
    <w:p>
      <w:pPr>
        <w:pStyle w:val="3"/>
        <w:spacing w:line="360" w:lineRule="exact"/>
        <w:ind w:firstLine="420" w:firstLineChars="200"/>
        <w:rPr>
          <w:rFonts w:hint="eastAsia" w:ascii="黑体" w:eastAsia="黑体"/>
          <w:color w:val="000000"/>
          <w:szCs w:val="21"/>
        </w:rPr>
      </w:pPr>
      <w:r>
        <w:rPr>
          <w:rFonts w:hint="eastAsia" w:ascii="黑体" w:eastAsia="黑体"/>
          <w:color w:val="000000"/>
        </w:rPr>
        <w:t xml:space="preserve">其他从业人员工资总额  </w:t>
      </w:r>
      <w:r>
        <w:rPr>
          <w:rFonts w:hint="eastAsia"/>
          <w:color w:val="000000"/>
        </w:rPr>
        <w:t>指本单位在报告期内直接支付给本单位其他从业人员的全部劳动报酬。</w:t>
      </w:r>
    </w:p>
    <w:p>
      <w:pPr>
        <w:pStyle w:val="3"/>
        <w:spacing w:line="360" w:lineRule="exact"/>
        <w:ind w:firstLine="420" w:firstLineChars="200"/>
        <w:rPr>
          <w:rFonts w:hint="eastAsia" w:hAnsi="宋体"/>
          <w:color w:val="000000"/>
        </w:rPr>
      </w:pPr>
      <w:r>
        <w:rPr>
          <w:rFonts w:hint="eastAsia" w:ascii="黑体" w:eastAsia="黑体"/>
          <w:color w:val="000000"/>
        </w:rPr>
        <w:t xml:space="preserve">从业人员平均工资  </w:t>
      </w:r>
      <w:r>
        <w:rPr>
          <w:rFonts w:hint="eastAsia" w:hAnsi="宋体"/>
          <w:color w:val="000000"/>
        </w:rPr>
        <w:t>指本单位从业人员在报告期内平均每人所得的工资额。计算公式为：</w:t>
      </w:r>
    </w:p>
    <w:p>
      <w:pPr>
        <w:pStyle w:val="3"/>
        <w:spacing w:line="360" w:lineRule="exact"/>
        <w:ind w:firstLine="420" w:firstLineChars="200"/>
        <w:rPr>
          <w:rFonts w:hint="eastAsia" w:hAnsi="宋体"/>
          <w:color w:val="000000"/>
        </w:rPr>
      </w:pPr>
      <w:r>
        <w:rPr>
          <w:rFonts w:hint="eastAsia" w:hAnsi="宋体"/>
          <w:color w:val="000000"/>
        </w:rPr>
        <w:t>从业人员平均工资 = 从业人员工资总额/从业人员平均人数</w:t>
      </w:r>
    </w:p>
    <w:p>
      <w:pPr>
        <w:pStyle w:val="3"/>
        <w:spacing w:line="360" w:lineRule="exact"/>
        <w:ind w:firstLine="420" w:firstLineChars="200"/>
        <w:rPr>
          <w:rFonts w:hint="eastAsia" w:hAnsi="宋体" w:cs="宋体"/>
          <w:bCs/>
          <w:color w:val="000000"/>
          <w:kern w:val="0"/>
        </w:rPr>
      </w:pPr>
      <w:r>
        <w:rPr>
          <w:rFonts w:hint="eastAsia" w:ascii="黑体" w:hAnsi="宋体" w:eastAsia="黑体" w:cs="宋体"/>
          <w:bCs/>
          <w:color w:val="000000"/>
          <w:kern w:val="0"/>
        </w:rPr>
        <w:t>在岗职工平均工资</w:t>
      </w:r>
      <w:r>
        <w:rPr>
          <w:rFonts w:hint="eastAsia" w:hAnsi="宋体" w:cs="宋体"/>
          <w:bCs/>
          <w:color w:val="000000"/>
          <w:kern w:val="0"/>
        </w:rPr>
        <w:t xml:space="preserve">  指本单位在岗职工在报告期内</w:t>
      </w:r>
      <w:r>
        <w:rPr>
          <w:rFonts w:hint="eastAsia" w:hAnsi="宋体"/>
          <w:color w:val="000000"/>
        </w:rPr>
        <w:t>平均每人所得的工资额</w:t>
      </w:r>
      <w:r>
        <w:rPr>
          <w:rFonts w:hint="eastAsia" w:hAnsi="宋体" w:cs="宋体"/>
          <w:bCs/>
          <w:color w:val="000000"/>
          <w:kern w:val="0"/>
        </w:rPr>
        <w:t>。计算公式为：</w:t>
      </w:r>
    </w:p>
    <w:p>
      <w:pPr>
        <w:pStyle w:val="3"/>
        <w:spacing w:line="360" w:lineRule="exact"/>
        <w:ind w:firstLine="420" w:firstLineChars="200"/>
        <w:rPr>
          <w:rFonts w:hint="eastAsia" w:hAnsi="宋体"/>
          <w:color w:val="000000"/>
        </w:rPr>
      </w:pPr>
      <w:r>
        <w:rPr>
          <w:rFonts w:hint="eastAsia" w:hAnsi="宋体"/>
          <w:color w:val="000000"/>
        </w:rPr>
        <w:t>在岗职工平均工资 = 在岗职工工资总额/在岗职工平均人数</w:t>
      </w:r>
    </w:p>
    <w:p>
      <w:pPr>
        <w:pStyle w:val="3"/>
        <w:spacing w:line="360" w:lineRule="exact"/>
        <w:ind w:firstLine="420" w:firstLineChars="200"/>
        <w:rPr>
          <w:rFonts w:hint="eastAsia" w:hAnsi="宋体"/>
          <w:color w:val="000000"/>
        </w:rPr>
      </w:pPr>
      <w:r>
        <w:rPr>
          <w:rFonts w:hint="eastAsia" w:ascii="黑体" w:hAnsi="宋体" w:eastAsia="黑体"/>
          <w:color w:val="000000"/>
        </w:rPr>
        <w:t xml:space="preserve">劳务派遣人员平均工资  </w:t>
      </w:r>
      <w:r>
        <w:rPr>
          <w:rFonts w:hint="eastAsia" w:hAnsi="宋体"/>
          <w:color w:val="000000"/>
        </w:rPr>
        <w:t>指本单位劳务派遣人员在报告期内平均每人所得的工资额。计算公式为：</w:t>
      </w:r>
    </w:p>
    <w:p>
      <w:pPr>
        <w:pStyle w:val="3"/>
        <w:spacing w:line="360" w:lineRule="exact"/>
        <w:ind w:firstLine="420" w:firstLineChars="200"/>
        <w:rPr>
          <w:rFonts w:hint="eastAsia" w:hAnsi="宋体"/>
          <w:color w:val="000000"/>
        </w:rPr>
      </w:pPr>
      <w:r>
        <w:rPr>
          <w:rFonts w:hint="eastAsia" w:hAnsi="宋体"/>
          <w:color w:val="000000"/>
        </w:rPr>
        <w:t>劳务派遣人员平均工资 = 劳务派遣人员工资总额/劳务派遣人员平均人数</w:t>
      </w:r>
    </w:p>
    <w:p>
      <w:pPr>
        <w:pStyle w:val="3"/>
        <w:spacing w:line="360" w:lineRule="exact"/>
        <w:ind w:firstLine="420" w:firstLineChars="200"/>
        <w:rPr>
          <w:rFonts w:hint="eastAsia" w:hAnsi="宋体"/>
          <w:color w:val="000000"/>
        </w:rPr>
      </w:pPr>
      <w:r>
        <w:rPr>
          <w:rFonts w:hint="eastAsia" w:ascii="黑体" w:hAnsi="宋体" w:eastAsia="黑体"/>
          <w:color w:val="000000"/>
        </w:rPr>
        <w:t xml:space="preserve">其他从业人员平均工资  </w:t>
      </w:r>
      <w:r>
        <w:rPr>
          <w:rFonts w:hint="eastAsia" w:hAnsi="宋体"/>
          <w:color w:val="000000"/>
        </w:rPr>
        <w:t>指本单位其他从业人员在报告期内平均每人所得的工资额。计算公式为：</w:t>
      </w:r>
    </w:p>
    <w:p>
      <w:pPr>
        <w:spacing w:line="360" w:lineRule="exact"/>
        <w:ind w:firstLine="480" w:firstLineChars="200"/>
        <w:rPr>
          <w:rFonts w:hint="eastAsia" w:hAnsi="Calibri"/>
          <w:color w:val="000000"/>
          <w:szCs w:val="21"/>
        </w:rPr>
      </w:pPr>
      <w:r>
        <w:rPr>
          <w:rFonts w:hint="eastAsia" w:hAnsi="宋体"/>
          <w:color w:val="000000"/>
          <w:szCs w:val="21"/>
        </w:rPr>
        <w:t>其他从业人员平均工资</w:t>
      </w:r>
      <w:r>
        <w:rPr>
          <w:rFonts w:hAnsi="宋体"/>
          <w:color w:val="000000"/>
          <w:szCs w:val="21"/>
        </w:rPr>
        <w:t xml:space="preserve"> = </w:t>
      </w:r>
      <w:r>
        <w:rPr>
          <w:rFonts w:hint="eastAsia" w:hAnsi="宋体"/>
          <w:color w:val="000000"/>
          <w:szCs w:val="21"/>
        </w:rPr>
        <w:t>其他从业人员工资总额</w:t>
      </w:r>
      <w:r>
        <w:rPr>
          <w:rFonts w:hAnsi="宋体"/>
          <w:color w:val="000000"/>
          <w:szCs w:val="21"/>
        </w:rPr>
        <w:t>/</w:t>
      </w:r>
      <w:r>
        <w:rPr>
          <w:rFonts w:hint="eastAsia" w:hAnsi="宋体"/>
          <w:color w:val="000000"/>
          <w:szCs w:val="21"/>
        </w:rPr>
        <w:t>其他从业人员平均人数</w:t>
      </w:r>
    </w:p>
    <w:p>
      <w:pPr>
        <w:adjustRightInd w:val="0"/>
        <w:snapToGrid w:val="0"/>
        <w:spacing w:before="480" w:beforeLines="200" w:after="240" w:afterLines="100"/>
        <w:ind w:firstLine="480" w:firstLineChars="200"/>
        <w:outlineLvl w:val="2"/>
        <w:rPr>
          <w:rFonts w:ascii="黑体" w:hAnsi="宋体" w:eastAsia="黑体"/>
          <w:color w:val="000000"/>
          <w:sz w:val="24"/>
        </w:rPr>
      </w:pPr>
      <w:r>
        <w:rPr>
          <w:rFonts w:hint="eastAsia" w:ascii="黑体" w:hAnsi="宋体" w:eastAsia="黑体"/>
          <w:color w:val="000000"/>
          <w:sz w:val="24"/>
        </w:rPr>
        <w:t>3.财务状况</w:t>
      </w:r>
    </w:p>
    <w:p>
      <w:pPr>
        <w:spacing w:line="360" w:lineRule="exact"/>
        <w:ind w:firstLine="480" w:firstLineChars="200"/>
        <w:rPr>
          <w:rFonts w:hint="eastAsia" w:ascii="宋体" w:hAnsi="宋体" w:cs="宋体"/>
          <w:color w:val="000000"/>
        </w:rPr>
      </w:pPr>
      <w:r>
        <w:rPr>
          <w:rFonts w:hint="eastAsia" w:ascii="黑体" w:hAnsi="宋体" w:eastAsia="黑体"/>
          <w:color w:val="000000"/>
          <w:szCs w:val="21"/>
        </w:rPr>
        <w:t xml:space="preserve">资产总计  </w:t>
      </w:r>
      <w:r>
        <w:rPr>
          <w:rFonts w:hint="eastAsia" w:ascii="宋体" w:hAnsi="宋体" w:cs="宋体"/>
          <w:color w:val="000000"/>
        </w:rPr>
        <w:t>指企业过去的交易或者事项形成的、由企业拥有或者控制的、预期会给企业带来经济利益的资源。包括企业拥有的土地、办公楼、厂房、机器、运输工具、存货等实物资产和现金、存款、应收账款和预付账款等金融资产。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w:t>
      </w:r>
    </w:p>
    <w:p>
      <w:pPr>
        <w:spacing w:line="360" w:lineRule="exact"/>
        <w:ind w:firstLine="480" w:firstLineChars="200"/>
        <w:rPr>
          <w:rFonts w:hint="eastAsia" w:ascii="宋体" w:hAnsi="宋体"/>
          <w:color w:val="000000"/>
          <w:spacing w:val="1"/>
          <w:szCs w:val="21"/>
        </w:rPr>
      </w:pPr>
      <w:r>
        <w:rPr>
          <w:rFonts w:hint="eastAsia" w:ascii="黑体" w:hAnsi="宋体" w:eastAsia="黑体"/>
          <w:color w:val="000000"/>
          <w:szCs w:val="21"/>
        </w:rPr>
        <w:t xml:space="preserve">流动资产合计  </w:t>
      </w:r>
      <w:r>
        <w:rPr>
          <w:rFonts w:hint="eastAsia" w:ascii="宋体" w:hAnsi="宋体"/>
          <w:color w:val="000000"/>
          <w:spacing w:val="1"/>
          <w:szCs w:val="21"/>
        </w:rPr>
        <w:t>资产满足以下条件之一应归为流动资产：（1）预计在一个正常营业周期中变现、出售或耗用，主要包括存货、应收账款等；（2）主要为交易目的而持有；（3）预计在资产负债表日起一年内（含一年）变现；（4）自资产负债表日起一年内，交换其他资产或清偿负债的能力不受限制的现金或现金等价物。包括货币资金、应收票据、应收账款、存货等项目。根据会计“资产负债表”中“流动资产合计”项目的期末余额数填报。</w:t>
      </w:r>
    </w:p>
    <w:p>
      <w:pPr>
        <w:snapToGrid w:val="0"/>
        <w:spacing w:line="360" w:lineRule="exact"/>
        <w:ind w:firstLine="480" w:firstLineChars="200"/>
        <w:rPr>
          <w:rFonts w:hint="eastAsia" w:ascii="黑体" w:hAnsi="宋体" w:eastAsia="黑体"/>
          <w:color w:val="000000"/>
          <w:szCs w:val="21"/>
        </w:rPr>
      </w:pPr>
      <w:r>
        <w:rPr>
          <w:rFonts w:hint="eastAsia" w:ascii="黑体" w:hAnsi="宋体" w:eastAsia="黑体" w:cs="黑体"/>
          <w:color w:val="000000"/>
          <w:szCs w:val="21"/>
        </w:rPr>
        <w:t xml:space="preserve">应收账款  </w:t>
      </w:r>
      <w:r>
        <w:rPr>
          <w:rFonts w:hint="eastAsia" w:ascii="宋体" w:hAnsi="宋体" w:cs="宋体"/>
          <w:color w:val="000000"/>
          <w:szCs w:val="21"/>
        </w:rPr>
        <w:t>指资产负债表日以摊余成本计量的，企业因销售商品、提供服务等经营活动应收取的款项。根据会计“资产负债表”中“应收账款”项目的期末余额数填报。</w:t>
      </w:r>
    </w:p>
    <w:p>
      <w:pPr>
        <w:snapToGrid w:val="0"/>
        <w:spacing w:line="360" w:lineRule="exact"/>
        <w:ind w:firstLine="480" w:firstLineChars="200"/>
        <w:rPr>
          <w:rFonts w:hint="eastAsia" w:ascii="宋体" w:hAnsi="宋体"/>
          <w:color w:val="000000"/>
          <w:szCs w:val="21"/>
        </w:rPr>
      </w:pPr>
      <w:r>
        <w:rPr>
          <w:rFonts w:hint="eastAsia" w:ascii="黑体" w:hAnsi="宋体" w:eastAsia="黑体"/>
          <w:color w:val="000000"/>
          <w:szCs w:val="21"/>
        </w:rPr>
        <w:t xml:space="preserve">应收工程款  </w:t>
      </w:r>
      <w:r>
        <w:rPr>
          <w:rFonts w:hint="eastAsia" w:ascii="宋体" w:hAnsi="宋体"/>
          <w:color w:val="000000"/>
          <w:szCs w:val="21"/>
        </w:rPr>
        <w:t>指建筑业企业在报告期末向发包单位应收而未收的工程款。根据会计“应收账款—应收工程款”明细账对应科目填报。注意事项：（1）应收工程款中不包括质量保证金和工程款押金，一般纳入“其他应收款”；（2）建设工程质量保证金或保修金，是发包人与承包人在建设工程承包合同中约定，从应付的工程款中预留，用以保证工程质量的资金。</w:t>
      </w:r>
    </w:p>
    <w:p>
      <w:pPr>
        <w:spacing w:line="360" w:lineRule="exact"/>
        <w:ind w:firstLine="480" w:firstLineChars="200"/>
        <w:rPr>
          <w:rFonts w:hint="eastAsia" w:ascii="宋体" w:hAnsi="宋体"/>
          <w:color w:val="000000"/>
          <w:szCs w:val="21"/>
        </w:rPr>
      </w:pPr>
      <w:r>
        <w:rPr>
          <w:rFonts w:hint="eastAsia" w:ascii="黑体" w:hAnsi="宋体" w:eastAsia="黑体"/>
          <w:color w:val="000000"/>
          <w:szCs w:val="21"/>
        </w:rPr>
        <w:t xml:space="preserve">存货  </w:t>
      </w:r>
      <w:r>
        <w:rPr>
          <w:rFonts w:hint="eastAsia" w:ascii="宋体" w:hAnsi="宋体"/>
          <w:color w:val="000000"/>
          <w:szCs w:val="21"/>
        </w:rPr>
        <w:t>指企业在日常活动中持有以备出售的产成品或商品、处在生产过程中的在产品、在生产过程或提供劳务过程中耗用的材料或物料等，通常包括原材料、在产品、半成品、产成品、商品以及周转材料等。根据会计“资产负债表”中“存货”项目的期末余额数填报。其中：“年初存货”根据会计“资产负债表”中“存货”项目的年初余额数填报。注意：“存货”具有实物形态，不属于无形资产，由于企业持有存货的最终目的是为了出售，所以房地产开发企业（单位）购置的土地、尚未销售的商品房等均计入“存货”。</w:t>
      </w:r>
    </w:p>
    <w:p>
      <w:pPr>
        <w:spacing w:line="360" w:lineRule="exact"/>
        <w:ind w:firstLine="480" w:firstLineChars="200"/>
        <w:rPr>
          <w:rFonts w:hint="eastAsia" w:ascii="宋体" w:hAnsi="宋体"/>
          <w:color w:val="000000"/>
          <w:szCs w:val="21"/>
        </w:rPr>
      </w:pPr>
      <w:r>
        <w:rPr>
          <w:rFonts w:hint="eastAsia" w:ascii="黑体" w:hAnsi="黑体" w:eastAsia="黑体"/>
          <w:color w:val="000000"/>
          <w:szCs w:val="21"/>
        </w:rPr>
        <w:t xml:space="preserve">固定资产减值准备 </w:t>
      </w:r>
      <w:r>
        <w:rPr>
          <w:rFonts w:hint="eastAsia" w:ascii="宋体" w:hAnsi="宋体"/>
          <w:color w:val="000000"/>
          <w:szCs w:val="21"/>
        </w:rPr>
        <w:t xml:space="preserve"> 指企业确认固定资产发生减值时，按其固定资产可收回金额低于账面价值的差额计提的减值准备。根据会计“固定资产减值准备”科目的期末贷方余额填报。</w:t>
      </w:r>
    </w:p>
    <w:p>
      <w:pPr>
        <w:spacing w:line="360" w:lineRule="exact"/>
        <w:ind w:firstLine="475" w:firstLineChars="198"/>
        <w:rPr>
          <w:rFonts w:hint="eastAsia" w:ascii="宋体" w:hAnsi="宋体"/>
          <w:color w:val="000000"/>
          <w:szCs w:val="21"/>
        </w:rPr>
      </w:pPr>
      <w:r>
        <w:rPr>
          <w:rFonts w:hint="eastAsia" w:ascii="黑体" w:hAnsi="宋体" w:eastAsia="黑体"/>
          <w:color w:val="000000"/>
          <w:szCs w:val="21"/>
        </w:rPr>
        <w:t>固定资产原价</w:t>
      </w:r>
      <w:r>
        <w:rPr>
          <w:rFonts w:hint="eastAsia" w:ascii="宋体" w:hAnsi="宋体"/>
          <w:color w:val="000000"/>
          <w:szCs w:val="21"/>
        </w:rPr>
        <w:t xml:space="preserve">  指固定资产的成本，包括企业在购置、自行建造、安装、改建、扩建、技术改造某项固定资产时所发生的全部支出总额。根据会计“固定资产”科目的期末借方余额填报。</w:t>
      </w:r>
    </w:p>
    <w:p>
      <w:pPr>
        <w:widowControl/>
        <w:spacing w:line="360" w:lineRule="exact"/>
        <w:ind w:firstLine="480" w:firstLineChars="200"/>
        <w:rPr>
          <w:rFonts w:hint="eastAsia" w:ascii="仿宋_GB2312" w:hAnsi="Calibri" w:eastAsia="仿宋_GB2312"/>
          <w:color w:val="000000"/>
          <w:sz w:val="32"/>
          <w:szCs w:val="32"/>
        </w:rPr>
      </w:pPr>
      <w:r>
        <w:rPr>
          <w:rFonts w:hint="eastAsia" w:ascii="黑体" w:hAnsi="宋体" w:eastAsia="黑体" w:cs="黑体"/>
          <w:color w:val="000000"/>
        </w:rPr>
        <w:t>房屋和构筑物　</w:t>
      </w:r>
      <w:r>
        <w:rPr>
          <w:rFonts w:hint="eastAsia" w:ascii="宋体" w:hAnsi="宋体"/>
          <w:color w:val="000000"/>
          <w:szCs w:val="21"/>
        </w:rPr>
        <w:t>指产权属于本企业的所有房屋和构筑物，包括办公楼、仓库、宿舍等。根据会计核算中“固定资产原价”有关二级科目的期末余额数归并填报。</w:t>
      </w:r>
    </w:p>
    <w:p>
      <w:pPr>
        <w:spacing w:line="360" w:lineRule="exact"/>
        <w:ind w:firstLine="480" w:firstLineChars="200"/>
        <w:rPr>
          <w:rFonts w:hint="eastAsia" w:ascii="宋体" w:hAnsi="宋体" w:cs="宋体"/>
          <w:color w:val="000000"/>
        </w:rPr>
      </w:pPr>
      <w:r>
        <w:rPr>
          <w:rFonts w:hint="eastAsia" w:ascii="黑体" w:hAnsi="宋体" w:eastAsia="黑体" w:cs="黑体"/>
          <w:color w:val="000000"/>
        </w:rPr>
        <w:t>机器设备　</w:t>
      </w:r>
      <w:r>
        <w:rPr>
          <w:rFonts w:hint="eastAsia" w:ascii="宋体" w:hAnsi="宋体" w:cs="宋体"/>
          <w:color w:val="000000"/>
        </w:rPr>
        <w:t>指为生产商品、提供劳务、出租或经营管理持有的各种机器、设备。根据会计核算中“固定资产原价”有关二级科目的期末余额数归并填报。</w:t>
      </w:r>
    </w:p>
    <w:p>
      <w:pPr>
        <w:spacing w:line="360" w:lineRule="exact"/>
        <w:ind w:firstLine="480" w:firstLineChars="200"/>
        <w:rPr>
          <w:rFonts w:hint="eastAsia" w:ascii="宋体" w:hAnsi="宋体"/>
          <w:color w:val="000000"/>
          <w:szCs w:val="21"/>
        </w:rPr>
      </w:pPr>
      <w:r>
        <w:rPr>
          <w:rFonts w:hint="eastAsia" w:ascii="黑体" w:hAnsi="宋体" w:eastAsia="黑体"/>
          <w:color w:val="000000"/>
          <w:szCs w:val="21"/>
        </w:rPr>
        <w:t>累计折旧</w:t>
      </w:r>
      <w:r>
        <w:rPr>
          <w:rFonts w:hint="eastAsia" w:ascii="宋体" w:hAnsi="宋体"/>
          <w:color w:val="000000"/>
          <w:szCs w:val="21"/>
        </w:rPr>
        <w:t xml:space="preserve">  指企业在报告期末提取的历年固定资产折旧累计数。包括房屋、建筑物和机器设备等的折旧费。根据会计“累计折旧”科目的期末贷方余额填报。</w:t>
      </w:r>
    </w:p>
    <w:p>
      <w:pPr>
        <w:spacing w:line="360" w:lineRule="exact"/>
        <w:ind w:firstLine="480" w:firstLineChars="200"/>
        <w:rPr>
          <w:rFonts w:hint="eastAsia" w:ascii="仿宋_GB2312" w:hAnsi="宋体" w:eastAsia="仿宋_GB2312"/>
          <w:color w:val="000000"/>
          <w:szCs w:val="21"/>
        </w:rPr>
      </w:pPr>
      <w:r>
        <w:rPr>
          <w:rFonts w:hint="eastAsia" w:ascii="黑体" w:hAnsi="宋体" w:eastAsia="黑体"/>
          <w:color w:val="000000"/>
          <w:szCs w:val="21"/>
        </w:rPr>
        <w:t xml:space="preserve">本年折旧  </w:t>
      </w:r>
      <w:r>
        <w:rPr>
          <w:rFonts w:hint="eastAsia"/>
          <w:color w:val="000000"/>
          <w:szCs w:val="21"/>
        </w:rPr>
        <w:t>指企业在报告期内提取的固定资产折旧合计数。可根据会计“累计折旧”科目的本期贷方累计发生额填报；或者，可根据会计“财务状况变动表”中“固定资产折旧”项的数值填报。若企业执行</w:t>
      </w:r>
      <w:r>
        <w:rPr>
          <w:color w:val="000000"/>
          <w:szCs w:val="21"/>
        </w:rPr>
        <w:t>2001</w:t>
      </w:r>
      <w:r>
        <w:rPr>
          <w:rFonts w:hint="eastAsia"/>
          <w:color w:val="000000"/>
          <w:szCs w:val="21"/>
        </w:rPr>
        <w:t>年《企业会计制度》，可以根据会计核算中《资产减值准备、投资及固定资产情况表》内“当年计提的固定资产折旧总额”项本年增加数填报。</w:t>
      </w:r>
    </w:p>
    <w:p>
      <w:pPr>
        <w:spacing w:line="360" w:lineRule="exact"/>
        <w:ind w:firstLine="480" w:firstLineChars="200"/>
        <w:rPr>
          <w:rFonts w:hint="eastAsia" w:ascii="Calibri" w:hAnsi="Calibri"/>
          <w:color w:val="000000"/>
          <w:szCs w:val="21"/>
        </w:rPr>
      </w:pPr>
      <w:r>
        <w:rPr>
          <w:rFonts w:hint="eastAsia" w:ascii="黑体" w:hAnsi="宋体" w:eastAsia="黑体"/>
          <w:color w:val="000000"/>
          <w:szCs w:val="21"/>
        </w:rPr>
        <w:t xml:space="preserve">在建工程  </w:t>
      </w:r>
      <w:r>
        <w:rPr>
          <w:rFonts w:hint="eastAsia"/>
          <w:color w:val="000000"/>
          <w:szCs w:val="21"/>
        </w:rPr>
        <w:t>指企业用于新建、改建、扩建，或技术改造、设备更新和大修理工程等尚未完工的工程支出。根据会计“资产负债表”中“在建工程”项目的期末余额填报；或者，根据会计“在建工程”科目的期末借方余额填报。</w:t>
      </w:r>
    </w:p>
    <w:p>
      <w:pPr>
        <w:spacing w:line="360" w:lineRule="exact"/>
        <w:ind w:firstLine="480" w:firstLineChars="200"/>
        <w:rPr>
          <w:color w:val="000000"/>
          <w:szCs w:val="21"/>
        </w:rPr>
      </w:pPr>
      <w:r>
        <w:rPr>
          <w:rFonts w:hint="eastAsia" w:ascii="黑体" w:hAnsi="黑体" w:eastAsia="黑体"/>
          <w:color w:val="000000"/>
          <w:szCs w:val="21"/>
        </w:rPr>
        <w:t xml:space="preserve">无形资产  </w:t>
      </w:r>
      <w:r>
        <w:rPr>
          <w:rFonts w:hint="eastAsia"/>
          <w:color w:val="000000"/>
          <w:szCs w:val="21"/>
        </w:rPr>
        <w:t>指调查单位拥有或者控制的没有实物形态的可辨认非货币性资产，无形资产通常包括专利权、非专利技术、商标权、著作权、特许权、土地使用权等。根据会计“资产负债表”中“无形资产”项目的期末余额填报。</w:t>
      </w:r>
    </w:p>
    <w:p>
      <w:pPr>
        <w:spacing w:line="350" w:lineRule="exact"/>
        <w:ind w:firstLine="480" w:firstLineChars="200"/>
        <w:rPr>
          <w:color w:val="000000"/>
          <w:szCs w:val="21"/>
        </w:rPr>
      </w:pPr>
      <w:r>
        <w:rPr>
          <w:rFonts w:hint="eastAsia" w:ascii="黑体" w:hAnsi="黑体" w:eastAsia="黑体"/>
          <w:color w:val="000000"/>
          <w:szCs w:val="21"/>
        </w:rPr>
        <w:t>土地使用权</w:t>
      </w:r>
      <w:r>
        <w:rPr>
          <w:color w:val="000000"/>
          <w:szCs w:val="21"/>
        </w:rPr>
        <w:t xml:space="preserve">  </w:t>
      </w:r>
      <w:r>
        <w:rPr>
          <w:rFonts w:hint="eastAsia"/>
          <w:color w:val="000000"/>
          <w:szCs w:val="21"/>
        </w:rPr>
        <w:t>指国家准许某企业在一定期间内对国有土地享有开发、利用、经营的权利。根据会计“无形资产”科目计算填报。</w:t>
      </w:r>
    </w:p>
    <w:p>
      <w:pPr>
        <w:spacing w:line="350" w:lineRule="exact"/>
        <w:ind w:firstLine="420"/>
        <w:rPr>
          <w:rFonts w:ascii="宋体" w:hAnsi="宋体"/>
          <w:color w:val="000000"/>
          <w:szCs w:val="21"/>
        </w:rPr>
      </w:pPr>
      <w:r>
        <w:rPr>
          <w:rFonts w:hint="eastAsia" w:ascii="黑体" w:hAnsi="宋体" w:eastAsia="黑体"/>
          <w:color w:val="000000"/>
          <w:szCs w:val="21"/>
        </w:rPr>
        <w:t>负债合计</w:t>
      </w:r>
      <w:r>
        <w:rPr>
          <w:rFonts w:hint="eastAsia" w:ascii="宋体" w:hAnsi="宋体"/>
          <w:color w:val="000000"/>
          <w:szCs w:val="21"/>
        </w:rPr>
        <w:t xml:space="preserve">  指企业过去的交易或者事项形成的，预期会导致经济利益流出企业的现时义务。包括银行贷款、借款、应付账款、应付职工工资、应付职工福利费、应交税金等企业负有偿还责任的债务。根据会计“资产负债表”中“负债合计”项目的期末余额数填报。包括银行贷款、借款、应付账款、应付职工工资、应付职工福利费、应交税金等企业负有偿还责任的债务。</w:t>
      </w:r>
    </w:p>
    <w:p>
      <w:pPr>
        <w:spacing w:line="350" w:lineRule="exact"/>
        <w:ind w:firstLine="420"/>
        <w:rPr>
          <w:rFonts w:hint="eastAsia" w:ascii="宋体" w:hAnsi="宋体"/>
          <w:color w:val="000000"/>
          <w:szCs w:val="21"/>
        </w:rPr>
      </w:pPr>
      <w:r>
        <w:rPr>
          <w:rFonts w:hint="eastAsia" w:ascii="宋体" w:hAnsi="宋体"/>
          <w:color w:val="000000"/>
          <w:szCs w:val="21"/>
        </w:rPr>
        <w:t>负债一般按偿还期长短分为流动负债和非流动负债。执行企业会计准则或《小企业会计</w:t>
      </w:r>
      <w:r>
        <w:rPr>
          <w:rFonts w:hint="eastAsia" w:cs="宋体"/>
          <w:color w:val="000000"/>
        </w:rPr>
        <w:t>准则》</w:t>
      </w:r>
      <w:r>
        <w:rPr>
          <w:rFonts w:hint="eastAsia" w:ascii="宋体" w:hAnsi="宋体"/>
          <w:color w:val="000000"/>
          <w:szCs w:val="21"/>
        </w:rPr>
        <w:t>的企业：负债合计＝流动负债合计+非流动负债合计；</w:t>
      </w:r>
      <w:r>
        <w:rPr>
          <w:rFonts w:hint="eastAsia" w:cs="宋体"/>
          <w:color w:val="000000"/>
        </w:rPr>
        <w:t>执行其他企业会计制度的企业</w:t>
      </w:r>
      <w:r>
        <w:rPr>
          <w:rFonts w:hint="eastAsia" w:ascii="宋体" w:hAnsi="宋体" w:cs="宋体"/>
          <w:color w:val="000000"/>
          <w:kern w:val="0"/>
          <w:sz w:val="22"/>
          <w:szCs w:val="22"/>
        </w:rPr>
        <w:t>负债包括流动负债和长期负债。</w:t>
      </w:r>
    </w:p>
    <w:p>
      <w:pPr>
        <w:snapToGrid w:val="0"/>
        <w:spacing w:line="350" w:lineRule="exact"/>
        <w:ind w:firstLine="480" w:firstLineChars="200"/>
        <w:rPr>
          <w:rFonts w:hint="eastAsia" w:ascii="宋体" w:hAnsi="宋体"/>
          <w:color w:val="000000"/>
          <w:szCs w:val="21"/>
        </w:rPr>
      </w:pPr>
      <w:r>
        <w:rPr>
          <w:rFonts w:hint="eastAsia" w:ascii="黑体" w:hAnsi="宋体" w:eastAsia="黑体"/>
          <w:color w:val="000000"/>
          <w:szCs w:val="21"/>
        </w:rPr>
        <w:t>流动负债合计</w:t>
      </w:r>
      <w:r>
        <w:rPr>
          <w:rFonts w:hint="eastAsia" w:ascii="宋体" w:hAnsi="宋体"/>
          <w:color w:val="000000"/>
          <w:szCs w:val="21"/>
        </w:rPr>
        <w:t xml:space="preserve">  负债满足下列条件之一的应归为流动负债：（1）预计在一个正常营业周期中清偿；（2）主要为交易目的而持有；（3）自资产负债表日起一年内到期应予清偿；（4）企业无权自主地将清偿推迟至资产负债表日后一年以上。包括短期借款、应付票据、应付账款、应付职工薪酬、应交税费等项目。根据会计“资产负债表”中“流动负债合计”项目的期末余额数填报。</w:t>
      </w:r>
    </w:p>
    <w:p>
      <w:pPr>
        <w:snapToGrid w:val="0"/>
        <w:spacing w:line="350" w:lineRule="exact"/>
        <w:ind w:firstLine="480" w:firstLineChars="200"/>
        <w:rPr>
          <w:rFonts w:hint="eastAsia" w:ascii="宋体" w:hAnsi="宋体"/>
          <w:color w:val="000000"/>
          <w:szCs w:val="21"/>
        </w:rPr>
      </w:pPr>
      <w:r>
        <w:rPr>
          <w:rFonts w:hint="eastAsia" w:ascii="黑体" w:hAnsi="宋体" w:eastAsia="黑体"/>
          <w:color w:val="000000"/>
          <w:szCs w:val="21"/>
        </w:rPr>
        <w:t>应付账款</w:t>
      </w:r>
      <w:r>
        <w:rPr>
          <w:rFonts w:hint="eastAsia" w:ascii="宋体" w:hAnsi="宋体"/>
          <w:color w:val="000000"/>
          <w:szCs w:val="21"/>
        </w:rPr>
        <w:t xml:space="preserve">  指企业因购买材料、商品和接受劳务供应等经营活动应支付的款项。根据会计“资产负债表”中“应付账款”项目的期末余额数填报。</w:t>
      </w:r>
    </w:p>
    <w:p>
      <w:pPr>
        <w:snapToGrid w:val="0"/>
        <w:spacing w:line="350" w:lineRule="exact"/>
        <w:ind w:firstLine="480" w:firstLineChars="200"/>
        <w:rPr>
          <w:rFonts w:hint="eastAsia" w:ascii="宋体" w:hAnsi="宋体"/>
          <w:color w:val="000000"/>
          <w:szCs w:val="21"/>
        </w:rPr>
      </w:pPr>
      <w:r>
        <w:rPr>
          <w:rFonts w:hint="eastAsia" w:ascii="黑体" w:hAnsi="宋体" w:eastAsia="黑体"/>
          <w:color w:val="000000"/>
          <w:szCs w:val="21"/>
        </w:rPr>
        <w:t>非流动负债合计</w:t>
      </w:r>
      <w:r>
        <w:rPr>
          <w:rFonts w:hint="eastAsia" w:ascii="宋体" w:hAnsi="宋体"/>
          <w:color w:val="000000"/>
          <w:szCs w:val="21"/>
        </w:rPr>
        <w:t xml:space="preserve">  指流动负债之外的负债。包括长期借款、应付债券等。</w:t>
      </w:r>
      <w:r>
        <w:rPr>
          <w:rFonts w:hint="eastAsia" w:ascii="宋体" w:hAnsi="宋体" w:cs="宋体"/>
          <w:color w:val="000000"/>
        </w:rPr>
        <w:t>执行企业会计准则或《小企业会计准则》的企业，根据会计资产负债表中“非流动负债合计”项目的期末余额数填报。执行其他企业会计制度的企业，根据会计资产负债表中的“长期负债合计”项目的期末余额数填报。</w:t>
      </w:r>
    </w:p>
    <w:p>
      <w:pPr>
        <w:snapToGrid w:val="0"/>
        <w:spacing w:line="350" w:lineRule="exact"/>
        <w:ind w:firstLine="480" w:firstLineChars="200"/>
        <w:rPr>
          <w:rFonts w:hint="eastAsia" w:ascii="宋体" w:hAnsi="宋体"/>
          <w:color w:val="000000"/>
          <w:szCs w:val="21"/>
        </w:rPr>
      </w:pPr>
      <w:r>
        <w:rPr>
          <w:rFonts w:hint="eastAsia" w:ascii="黑体" w:hAnsi="宋体" w:eastAsia="黑体"/>
          <w:color w:val="000000"/>
          <w:szCs w:val="21"/>
        </w:rPr>
        <w:t>所有者权益合计</w:t>
      </w:r>
      <w:r>
        <w:rPr>
          <w:rFonts w:hint="eastAsia" w:ascii="宋体" w:hAnsi="宋体"/>
          <w:color w:val="000000"/>
          <w:szCs w:val="21"/>
        </w:rPr>
        <w:t xml:space="preserve">  指企业资产扣除负债后由所有者享有的剩余权益。公司的所有者权益又称股东权益。包括实收资本、资本公积、盈余公积、未分配利润等。根据会计“资产负债表”中“所有者权益合计”项目的期末余额数填报。</w:t>
      </w:r>
    </w:p>
    <w:p>
      <w:pPr>
        <w:snapToGrid w:val="0"/>
        <w:spacing w:line="350" w:lineRule="exact"/>
        <w:ind w:firstLine="480" w:firstLineChars="200"/>
        <w:rPr>
          <w:rFonts w:hint="eastAsia" w:ascii="宋体" w:hAnsi="宋体"/>
          <w:color w:val="000000"/>
          <w:szCs w:val="21"/>
        </w:rPr>
      </w:pPr>
      <w:r>
        <w:rPr>
          <w:rFonts w:hint="eastAsia" w:ascii="黑体" w:hAnsi="宋体" w:eastAsia="黑体"/>
          <w:color w:val="000000"/>
          <w:szCs w:val="21"/>
        </w:rPr>
        <w:t>实收资本</w:t>
      </w:r>
      <w:r>
        <w:rPr>
          <w:rFonts w:hint="eastAsia" w:ascii="宋体" w:hAnsi="宋体"/>
          <w:color w:val="000000"/>
          <w:szCs w:val="21"/>
        </w:rPr>
        <w:t xml:space="preserve">  指企业各投资者实际投入的资本（或股本）总额，包括货币、实物、无形资产等各种形式的投入。实收资本按投资主体可分为国家资本、集体资本、法人资本、个人资本、港澳台资本和外商资本。根据会计资产负债表中“所有者权益”项下“实收资本”的期末余额数填报。</w:t>
      </w:r>
    </w:p>
    <w:p>
      <w:pPr>
        <w:snapToGrid w:val="0"/>
        <w:spacing w:line="350" w:lineRule="exact"/>
        <w:ind w:firstLine="480" w:firstLineChars="200"/>
        <w:rPr>
          <w:rFonts w:hint="eastAsia" w:ascii="宋体" w:hAnsi="宋体"/>
          <w:color w:val="000000"/>
          <w:szCs w:val="21"/>
        </w:rPr>
      </w:pPr>
      <w:r>
        <w:rPr>
          <w:rFonts w:hint="eastAsia" w:ascii="黑体" w:hAnsi="宋体" w:eastAsia="黑体"/>
          <w:color w:val="000000"/>
          <w:szCs w:val="21"/>
        </w:rPr>
        <w:t>个人资本</w:t>
      </w:r>
      <w:r>
        <w:rPr>
          <w:rFonts w:hint="eastAsia" w:ascii="宋体" w:hAnsi="宋体"/>
          <w:color w:val="000000"/>
          <w:szCs w:val="21"/>
        </w:rPr>
        <w:t xml:space="preserve">  指自然人实际投入企业的资本金。根据会计“实收资本”科目计算填报。</w:t>
      </w:r>
    </w:p>
    <w:p>
      <w:pPr>
        <w:pStyle w:val="6"/>
        <w:spacing w:after="0" w:line="350" w:lineRule="exact"/>
        <w:ind w:left="0" w:leftChars="0" w:firstLine="0" w:firstLineChars="0"/>
        <w:rPr>
          <w:rFonts w:hint="eastAsia" w:ascii="Calibri" w:hAnsi="Calibri"/>
          <w:color w:val="000000"/>
        </w:rPr>
      </w:pPr>
      <w:r>
        <w:rPr>
          <w:rFonts w:hint="eastAsia" w:ascii="黑体" w:hAnsi="宋体" w:eastAsia="黑体" w:cs="黑体"/>
          <w:color w:val="000000"/>
          <w:szCs w:val="21"/>
        </w:rPr>
        <w:t xml:space="preserve">    营业收入</w:t>
      </w:r>
      <w:r>
        <w:rPr>
          <w:rFonts w:hint="eastAsia" w:ascii="宋体" w:hAnsi="宋体" w:cs="宋体"/>
          <w:color w:val="000000"/>
          <w:szCs w:val="21"/>
        </w:rPr>
        <w:t>指企业从事销售商品、提供劳务和让渡资产使用权等生产经营活动形成的经济利益流入。包括“主营业务收入”和“其他业务收入”。根据会计“利润表”中“营业收入”项目的本年累计数填报。</w:t>
      </w:r>
    </w:p>
    <w:p>
      <w:pPr>
        <w:snapToGrid w:val="0"/>
        <w:spacing w:line="350" w:lineRule="exact"/>
        <w:ind w:firstLine="480" w:firstLineChars="200"/>
        <w:rPr>
          <w:rFonts w:ascii="宋体" w:hAnsi="宋体" w:cs="宋体"/>
          <w:color w:val="000000"/>
        </w:rPr>
      </w:pPr>
      <w:r>
        <w:rPr>
          <w:rFonts w:hint="eastAsia" w:ascii="黑体" w:hAnsi="宋体" w:eastAsia="黑体"/>
          <w:color w:val="000000"/>
          <w:szCs w:val="21"/>
        </w:rPr>
        <w:t xml:space="preserve">主营业务收入  </w:t>
      </w:r>
      <w:r>
        <w:rPr>
          <w:rFonts w:hint="eastAsia" w:ascii="宋体" w:hAnsi="宋体" w:cs="宋体"/>
          <w:color w:val="000000"/>
        </w:rPr>
        <w:t>指企业经营主要业务所实现的收入。如果会计“利润表”列示“主营业务收入”项目，则根据其本年累计数填报；或者，根据会计“主营业务收入”科目的</w:t>
      </w:r>
      <w:r>
        <w:rPr>
          <w:rFonts w:hint="eastAsia" w:ascii="宋体" w:cs="宋体"/>
          <w:color w:val="000000"/>
        </w:rPr>
        <w:t>本年各月贷方余额（结转前）之和</w:t>
      </w:r>
      <w:r>
        <w:rPr>
          <w:rFonts w:hint="eastAsia" w:ascii="宋体" w:hAnsi="宋体" w:cs="宋体"/>
          <w:color w:val="000000"/>
        </w:rPr>
        <w:t>填报，如未设置该科目，以“营业收入”代替填报。</w:t>
      </w:r>
    </w:p>
    <w:p>
      <w:pPr>
        <w:snapToGrid w:val="0"/>
        <w:spacing w:line="350" w:lineRule="exact"/>
        <w:ind w:firstLine="480" w:firstLineChars="200"/>
        <w:rPr>
          <w:rFonts w:hint="eastAsia" w:ascii="黑体" w:hAnsi="宋体" w:eastAsia="黑体"/>
          <w:color w:val="000000"/>
          <w:szCs w:val="21"/>
        </w:rPr>
      </w:pPr>
      <w:r>
        <w:rPr>
          <w:rFonts w:hint="eastAsia" w:ascii="黑体" w:hAnsi="宋体" w:eastAsia="黑体"/>
          <w:color w:val="000000"/>
          <w:szCs w:val="21"/>
        </w:rPr>
        <w:t xml:space="preserve">营业成本  </w:t>
      </w:r>
      <w:r>
        <w:rPr>
          <w:rFonts w:hint="eastAsia" w:ascii="宋体" w:hAnsi="宋体"/>
          <w:color w:val="000000"/>
          <w:szCs w:val="21"/>
        </w:rPr>
        <w:t>指企业从事销售商品、提供劳务和让渡资产使用权等生产经营活动发生的实际成本。“营业成本”应当与“营业收入”进行配比。包括“主营业务成本”和“其他业务成本”。根据会计“利润表”中“营业成本”项目的本年累计数填报。</w:t>
      </w:r>
    </w:p>
    <w:p>
      <w:pPr>
        <w:snapToGrid w:val="0"/>
        <w:spacing w:line="350" w:lineRule="exact"/>
        <w:ind w:firstLine="480" w:firstLineChars="200"/>
        <w:rPr>
          <w:rFonts w:hint="eastAsia" w:ascii="宋体" w:hAnsi="宋体"/>
          <w:color w:val="000000"/>
          <w:szCs w:val="21"/>
        </w:rPr>
      </w:pPr>
      <w:r>
        <w:rPr>
          <w:rFonts w:hint="eastAsia" w:ascii="黑体" w:hAnsi="宋体" w:eastAsia="黑体"/>
          <w:color w:val="000000"/>
          <w:szCs w:val="21"/>
        </w:rPr>
        <w:t xml:space="preserve">主营业务成本  </w:t>
      </w:r>
      <w:r>
        <w:rPr>
          <w:rFonts w:hint="eastAsia" w:ascii="宋体" w:hAnsi="宋体"/>
          <w:color w:val="000000"/>
          <w:szCs w:val="21"/>
        </w:rPr>
        <w:t>指企业经营主要业务所发生的成本总额。</w:t>
      </w:r>
      <w:r>
        <w:rPr>
          <w:rFonts w:hint="eastAsia" w:ascii="宋体" w:hAnsi="宋体" w:cs="宋体"/>
          <w:color w:val="000000"/>
        </w:rPr>
        <w:t>根据会计“主营业务成本”科目的</w:t>
      </w:r>
      <w:r>
        <w:rPr>
          <w:rFonts w:hint="eastAsia" w:ascii="宋体" w:cs="宋体"/>
          <w:color w:val="000000"/>
        </w:rPr>
        <w:t>本年各月借方余额（结转前）之和</w:t>
      </w:r>
      <w:r>
        <w:rPr>
          <w:rFonts w:hint="eastAsia" w:ascii="宋体" w:hAnsi="宋体" w:cs="宋体"/>
          <w:color w:val="000000"/>
        </w:rPr>
        <w:t>填报。</w:t>
      </w:r>
      <w:r>
        <w:rPr>
          <w:rFonts w:hint="eastAsia" w:ascii="宋体" w:hAnsi="宋体"/>
          <w:color w:val="000000"/>
          <w:szCs w:val="21"/>
        </w:rPr>
        <w:t>如未设置该科目，以“营业成本”代替填报。</w:t>
      </w:r>
    </w:p>
    <w:p>
      <w:pPr>
        <w:snapToGrid w:val="0"/>
        <w:spacing w:line="350" w:lineRule="exact"/>
        <w:ind w:firstLine="480" w:firstLineChars="200"/>
        <w:rPr>
          <w:rFonts w:hint="eastAsia" w:ascii="宋体" w:hAnsi="Calibri" w:cs="宋体"/>
          <w:color w:val="000000"/>
        </w:rPr>
      </w:pPr>
      <w:r>
        <w:rPr>
          <w:rFonts w:hint="eastAsia" w:ascii="黑体" w:hAnsi="宋体" w:eastAsia="黑体" w:cs="黑体"/>
          <w:color w:val="000000"/>
        </w:rPr>
        <w:t xml:space="preserve">税金及附加  </w:t>
      </w:r>
      <w:r>
        <w:rPr>
          <w:rFonts w:hint="eastAsia" w:ascii="宋体" w:hAnsi="宋体" w:cs="宋体"/>
          <w:color w:val="000000"/>
        </w:rPr>
        <w:t>指企业因从事生产经营活动按税法规定应缴纳的消费税、城市维护建设税、资源税、环境保护税、教育费附加及房产税、城镇土地使用税、车船使用税、印花税等相关税费。根据会计“利润表”中“税金及附加”项目的本年累计数填报。</w:t>
      </w:r>
    </w:p>
    <w:p>
      <w:pPr>
        <w:snapToGrid w:val="0"/>
        <w:spacing w:line="350" w:lineRule="exact"/>
        <w:ind w:firstLine="480" w:firstLineChars="200"/>
        <w:rPr>
          <w:rFonts w:hint="eastAsia" w:ascii="宋体" w:cs="宋体"/>
          <w:color w:val="000000"/>
        </w:rPr>
      </w:pPr>
      <w:r>
        <w:rPr>
          <w:rFonts w:hint="eastAsia" w:ascii="黑体" w:hAnsi="宋体" w:eastAsia="黑体" w:cs="黑体"/>
          <w:color w:val="000000"/>
        </w:rPr>
        <w:t xml:space="preserve">主营业务税金及附加  </w:t>
      </w:r>
      <w:r>
        <w:rPr>
          <w:rFonts w:hint="eastAsia" w:ascii="宋体" w:hAnsi="宋体" w:cs="宋体"/>
          <w:color w:val="000000"/>
        </w:rPr>
        <w:t>指企业经营主要业务应负担的消费税、城市维护建设税、资源税、教育费附加、房产税、城镇土地使用税、车船税、印花税等相关税费。根据会计“主营业务税金及附加”科目的本年各月借方余额（结转前）之和填报。如未设置该科目，以“税金及附加”代替填报。</w:t>
      </w:r>
    </w:p>
    <w:p>
      <w:pPr>
        <w:snapToGrid w:val="0"/>
        <w:spacing w:line="350" w:lineRule="exact"/>
        <w:ind w:firstLine="480" w:firstLineChars="200"/>
        <w:rPr>
          <w:rFonts w:hint="eastAsia" w:ascii="仿宋_GB2312" w:hAnsi="宋体" w:eastAsia="仿宋_GB2312"/>
          <w:color w:val="000000"/>
          <w:szCs w:val="21"/>
        </w:rPr>
      </w:pPr>
      <w:r>
        <w:rPr>
          <w:rFonts w:hint="eastAsia" w:ascii="黑体" w:hAnsi="宋体" w:eastAsia="黑体"/>
          <w:color w:val="000000"/>
          <w:szCs w:val="21"/>
        </w:rPr>
        <w:t>其他业务利润</w:t>
      </w:r>
      <w:r>
        <w:rPr>
          <w:rFonts w:hint="eastAsia" w:ascii="宋体" w:hAnsi="宋体"/>
          <w:color w:val="000000"/>
          <w:szCs w:val="21"/>
        </w:rPr>
        <w:t xml:space="preserve">  指企业经营除主要业务以外的其他业务实现的利润。</w:t>
      </w:r>
      <w:r>
        <w:rPr>
          <w:rFonts w:hint="eastAsia" w:ascii="宋体" w:hAnsi="宋体" w:cs="宋体"/>
          <w:color w:val="000000"/>
        </w:rPr>
        <w:t>根据会计“其他业务收入”科目的</w:t>
      </w:r>
      <w:r>
        <w:rPr>
          <w:rFonts w:hint="eastAsia" w:ascii="宋体" w:cs="宋体"/>
          <w:color w:val="000000"/>
        </w:rPr>
        <w:t>本年各月贷方余额（结转前）之和</w:t>
      </w:r>
      <w:r>
        <w:rPr>
          <w:rFonts w:hint="eastAsia" w:ascii="宋体" w:hAnsi="宋体" w:cs="宋体"/>
          <w:color w:val="000000"/>
        </w:rPr>
        <w:t>减“其他业务成本”科目的</w:t>
      </w:r>
      <w:r>
        <w:rPr>
          <w:rFonts w:hint="eastAsia" w:ascii="宋体" w:cs="宋体"/>
          <w:color w:val="000000"/>
        </w:rPr>
        <w:t>本年各月借方余额（结转前）之和</w:t>
      </w:r>
      <w:r>
        <w:rPr>
          <w:rFonts w:hint="eastAsia" w:ascii="宋体" w:hAnsi="宋体" w:cs="宋体"/>
          <w:color w:val="000000"/>
        </w:rPr>
        <w:t>填报。如果未设置该科目，则填0。</w:t>
      </w:r>
    </w:p>
    <w:p>
      <w:pPr>
        <w:snapToGrid w:val="0"/>
        <w:spacing w:line="350" w:lineRule="exact"/>
        <w:ind w:firstLine="480" w:firstLineChars="200"/>
        <w:rPr>
          <w:rFonts w:hint="eastAsia" w:ascii="宋体" w:hAnsi="宋体"/>
          <w:color w:val="000000"/>
          <w:szCs w:val="21"/>
        </w:rPr>
      </w:pPr>
      <w:r>
        <w:rPr>
          <w:rFonts w:hint="eastAsia" w:ascii="黑体" w:hAnsi="宋体" w:eastAsia="黑体"/>
          <w:color w:val="000000"/>
          <w:szCs w:val="21"/>
        </w:rPr>
        <w:t xml:space="preserve">销售费用  </w:t>
      </w:r>
      <w:r>
        <w:rPr>
          <w:rFonts w:hint="eastAsia" w:ascii="宋体" w:hAnsi="宋体"/>
          <w:color w:val="000000"/>
          <w:spacing w:val="8"/>
          <w:szCs w:val="21"/>
        </w:rPr>
        <w:t>指企业在销售商品和材料、提供劳务的过程中发生的各种费用，包括保险费、包装费、展览费和广告费、商品维修费、预计产品质量保证损失、运输费、装卸费等以及为销售本企业商品而专设的销售机构（含销售网点、售后服务网点等）的职工薪酬、业务费、折旧费等经营费用。</w:t>
      </w:r>
      <w:r>
        <w:rPr>
          <w:rFonts w:hint="eastAsia" w:ascii="宋体" w:hAnsi="宋体"/>
          <w:color w:val="000000"/>
          <w:szCs w:val="21"/>
        </w:rPr>
        <w:t>建筑业企业销售费用</w:t>
      </w:r>
      <w:r>
        <w:rPr>
          <w:rFonts w:hint="eastAsia"/>
          <w:color w:val="000000"/>
          <w:szCs w:val="21"/>
        </w:rPr>
        <w:t>指企业从事施工生产活动过程中发生的各项费用，包括应由企业负担的运输费、装卸费、包装费、保险费、维修费、展览费、差旅费、广告费和其他经费。房地产企业销售费用</w:t>
      </w:r>
      <w:r>
        <w:rPr>
          <w:rFonts w:hint="eastAsia" w:ascii="宋体" w:hAnsi="宋体"/>
          <w:color w:val="000000"/>
          <w:szCs w:val="21"/>
        </w:rPr>
        <w:t>指企业在从事主要经营业务过程中所发生的各项销售费用，包括转让、销售、结算和出租开发产品等。</w:t>
      </w:r>
      <w:r>
        <w:rPr>
          <w:rFonts w:hint="eastAsia" w:ascii="宋体" w:hAnsi="宋体" w:cs="宋体"/>
          <w:color w:val="000000"/>
        </w:rPr>
        <w:t>执行企业会计准则或《小企业会计准则》的企业，根据会计“利润表”中“销售费用”项目的本年累计数填报。执行其他企业会计制度的企业，根据会计“利润表”中“营业费用（或经营费用）”项目的本年累计数填报</w:t>
      </w:r>
      <w:r>
        <w:rPr>
          <w:rFonts w:hint="eastAsia" w:ascii="宋体" w:hAnsi="宋体" w:cs="宋体"/>
          <w:color w:val="000000"/>
          <w:kern w:val="0"/>
          <w:sz w:val="22"/>
        </w:rPr>
        <w:t>。</w:t>
      </w:r>
    </w:p>
    <w:p>
      <w:pPr>
        <w:snapToGrid w:val="0"/>
        <w:spacing w:line="350" w:lineRule="exact"/>
        <w:ind w:firstLine="480" w:firstLineChars="200"/>
        <w:rPr>
          <w:rFonts w:hint="eastAsia" w:ascii="宋体" w:hAnsi="宋体"/>
          <w:color w:val="000000"/>
          <w:szCs w:val="21"/>
        </w:rPr>
      </w:pPr>
      <w:r>
        <w:rPr>
          <w:rFonts w:hint="eastAsia" w:ascii="黑体" w:hAnsi="宋体" w:eastAsia="黑体"/>
          <w:color w:val="000000"/>
          <w:szCs w:val="21"/>
        </w:rPr>
        <w:t xml:space="preserve">管理费用  </w:t>
      </w:r>
      <w:r>
        <w:rPr>
          <w:rFonts w:hint="eastAsia" w:ascii="宋体" w:hAnsi="宋体"/>
          <w:color w:val="000000"/>
          <w:szCs w:val="21"/>
        </w:rPr>
        <w:t>指企业为组织和管理企业生产经营所发生的费用，包括企业在筹建期间内发生的开办费、董事会和行政管理部门在企业经营管理中发生的，或者应当由企业统一负担的公司经费等。为了与财政部《关于修订印发2019年度一般企业财务报表格式的通知》（财会〔2019〕6号）保持一致，“管理费用”不包含“研发费用”。执行企业会计准则的企业,根据会计“利润表”中“管理费用”项目的本年累计数填报。执行《小企业会计准则》的企业，应将会计“利润表”中“管理费用”项目本年累计数减“研究费用”项目本年累计数后填报。执行其他企业会计制度的企业以及未执行财政部《关于修订印发2019年度一般企业财务报表格式的通知》（财会〔2019〕6号）的企业，在会计“利润表”中“管理费用”项目的本年累计数的基础上，根据会计“管理费用”科目下的“研究费用”相关明细科目，将“研发费用”剔除后填报。</w:t>
      </w:r>
    </w:p>
    <w:p>
      <w:pPr>
        <w:spacing w:line="350" w:lineRule="exact"/>
        <w:ind w:firstLine="480" w:firstLineChars="200"/>
        <w:rPr>
          <w:rFonts w:hint="eastAsia" w:ascii="黑体" w:hAnsi="宋体" w:eastAsia="黑体"/>
          <w:color w:val="000000"/>
          <w:szCs w:val="21"/>
        </w:rPr>
      </w:pPr>
      <w:r>
        <w:rPr>
          <w:rFonts w:hint="eastAsia" w:ascii="黑体" w:hAnsi="宋体" w:eastAsia="黑体"/>
          <w:color w:val="000000"/>
          <w:szCs w:val="21"/>
        </w:rPr>
        <w:t xml:space="preserve">研发费用  </w:t>
      </w:r>
      <w:r>
        <w:rPr>
          <w:rFonts w:hint="eastAsia" w:ascii="宋体" w:hAnsi="宋体"/>
          <w:color w:val="000000"/>
          <w:szCs w:val="21"/>
        </w:rPr>
        <w:t>指企业在新知识、新技术、新产品、新工艺等的研究与开发过程中发生的费用化支出，以及计入“管理费用”会计科目的企业自行开发无形资产的摊销。费用化支出主要包括研发活动的人工费用、直接投入费用、用于研发活动的仪器、设备的折旧费、用于研发活动的软件、专利权、非专利技术的摊销费用、新产品设计费、新工艺规程制定费以及其他研发活动相关费用。执行企业会计准则的企业,根据会计“利润表”中“研发费用”项目的本年累计数填报。执行《小企业会计准则》的企业，根据会计“利润表”中“研究费用”项目的本年累计数填报。执行其他企业会计制度的企业以及会计“利润表”未列示“研发费用”或“研究费用”的企业，根据会计“管理费用”科目下“研究费用”明细科目的本期发生额，以及“管理费用”科目下“无形资产摊销”明细科目的本期发生额分析填报。</w:t>
      </w:r>
    </w:p>
    <w:p>
      <w:pPr>
        <w:spacing w:line="350" w:lineRule="exact"/>
        <w:ind w:firstLine="480" w:firstLineChars="200"/>
        <w:rPr>
          <w:rFonts w:hint="eastAsia" w:ascii="宋体" w:hAnsi="宋体"/>
          <w:color w:val="000000"/>
          <w:szCs w:val="21"/>
        </w:rPr>
      </w:pPr>
      <w:r>
        <w:rPr>
          <w:rFonts w:hint="eastAsia" w:ascii="黑体" w:hAnsi="宋体" w:eastAsia="黑体"/>
          <w:color w:val="000000"/>
          <w:szCs w:val="21"/>
        </w:rPr>
        <w:t xml:space="preserve">财务费用  </w:t>
      </w:r>
      <w:r>
        <w:rPr>
          <w:rFonts w:hint="eastAsia" w:ascii="宋体" w:hAnsi="宋体"/>
          <w:color w:val="000000"/>
          <w:szCs w:val="21"/>
        </w:rPr>
        <w:t>指企业为筹集生产经营所需资金等而发生的筹资费用，包括企业生产经营期间发生的利息支出（减利息收入）、汇兑损失（减汇兑收益）以及相关的手续费等。根据会计“利润表”中“财务费用”项目的</w:t>
      </w:r>
      <w:r>
        <w:rPr>
          <w:rFonts w:hint="eastAsia" w:ascii="宋体" w:hAnsi="宋体" w:cs="宋体"/>
          <w:color w:val="000000"/>
        </w:rPr>
        <w:t>本年累计数</w:t>
      </w:r>
      <w:r>
        <w:rPr>
          <w:rFonts w:hint="eastAsia" w:ascii="宋体" w:hAnsi="宋体"/>
          <w:color w:val="000000"/>
          <w:szCs w:val="21"/>
        </w:rPr>
        <w:t>填报。</w:t>
      </w:r>
    </w:p>
    <w:p>
      <w:pPr>
        <w:snapToGrid w:val="0"/>
        <w:spacing w:line="350" w:lineRule="exact"/>
        <w:ind w:firstLine="480" w:firstLineChars="200"/>
        <w:rPr>
          <w:rFonts w:hint="eastAsia" w:ascii="宋体" w:hAnsi="宋体"/>
          <w:color w:val="000000"/>
          <w:szCs w:val="21"/>
        </w:rPr>
      </w:pPr>
      <w:r>
        <w:rPr>
          <w:rFonts w:hint="eastAsia" w:ascii="黑体" w:hAnsi="宋体" w:eastAsia="黑体"/>
          <w:color w:val="000000"/>
          <w:szCs w:val="21"/>
        </w:rPr>
        <w:t>利息收入</w:t>
      </w:r>
      <w:r>
        <w:rPr>
          <w:rFonts w:hint="eastAsia" w:ascii="宋体" w:hAnsi="宋体"/>
          <w:color w:val="000000"/>
          <w:szCs w:val="21"/>
        </w:rPr>
        <w:t xml:space="preserve">  指企业按照相关会计准则确认的应冲减财务费用的利息金额。包括非金融企业存款业务所确认的利息等。执行企业会计准则的企业，根据会计“利润表”中“利息收入”项目的本年累计数填报。执行《小企业会计准则》的企业，填0。执行其他企业会计制度的企业，根据会计“财务费用”科目下“利息收入”明细科目的本期发生额以正数填报，如果未设置该科目，填0。</w:t>
      </w:r>
    </w:p>
    <w:p>
      <w:pPr>
        <w:spacing w:line="350" w:lineRule="exact"/>
        <w:ind w:firstLine="480" w:firstLineChars="200"/>
        <w:rPr>
          <w:rFonts w:hint="eastAsia" w:ascii="宋体" w:hAnsi="宋体"/>
          <w:color w:val="000000"/>
          <w:szCs w:val="21"/>
        </w:rPr>
      </w:pPr>
      <w:r>
        <w:rPr>
          <w:rFonts w:hint="eastAsia" w:ascii="黑体" w:hAnsi="宋体" w:eastAsia="黑体"/>
          <w:color w:val="000000"/>
          <w:szCs w:val="21"/>
        </w:rPr>
        <w:t>利息支出</w:t>
      </w:r>
      <w:r>
        <w:rPr>
          <w:rFonts w:hint="eastAsia" w:ascii="宋体" w:hAnsi="宋体"/>
          <w:color w:val="000000"/>
          <w:szCs w:val="21"/>
        </w:rPr>
        <w:t xml:space="preserve">  指企业短期借款利息、长期借款利息、应付票据利息、票据贴现利息、应付债券利息、长期应付引进国外设备款利息等利息支出。根据企业</w:t>
      </w:r>
      <w:r>
        <w:rPr>
          <w:rFonts w:hint="eastAsia"/>
          <w:color w:val="000000"/>
          <w:szCs w:val="21"/>
        </w:rPr>
        <w:t>“财务费用明细账”中“财务费用——利息支出”科目的本期发生额填报。如果企业没有单独设立“利息收入”科目，应填报利息支出</w:t>
      </w:r>
      <w:r>
        <w:rPr>
          <w:rFonts w:hint="eastAsia" w:ascii="宋体" w:hAnsi="宋体"/>
          <w:color w:val="000000"/>
          <w:szCs w:val="21"/>
        </w:rPr>
        <w:t>减去银行存款等的利息收入后的净额。</w:t>
      </w:r>
    </w:p>
    <w:p>
      <w:pPr>
        <w:spacing w:line="350" w:lineRule="exact"/>
        <w:ind w:firstLine="480" w:firstLineChars="200"/>
        <w:rPr>
          <w:rFonts w:hint="eastAsia" w:ascii="宋体" w:hAnsi="宋体"/>
          <w:color w:val="000000"/>
          <w:szCs w:val="21"/>
        </w:rPr>
      </w:pPr>
      <w:r>
        <w:rPr>
          <w:rFonts w:hint="eastAsia" w:ascii="黑体" w:hAnsi="宋体" w:eastAsia="黑体"/>
          <w:color w:val="000000"/>
          <w:szCs w:val="21"/>
        </w:rPr>
        <w:t xml:space="preserve">资产减值损失  </w:t>
      </w:r>
      <w:r>
        <w:rPr>
          <w:rFonts w:hint="eastAsia" w:ascii="宋体" w:hAnsi="宋体"/>
          <w:color w:val="000000"/>
          <w:szCs w:val="21"/>
        </w:rPr>
        <w:t>指企业计提各项资产减值准备所形成的损失。</w:t>
      </w:r>
      <w:r>
        <w:rPr>
          <w:rFonts w:hint="eastAsia" w:ascii="宋体" w:hAnsi="宋体" w:cs="宋体"/>
          <w:color w:val="000000"/>
        </w:rPr>
        <w:t>根据会计“利润表”中“资产减值损失”项目的本年累计数填报</w:t>
      </w:r>
      <w:r>
        <w:rPr>
          <w:rFonts w:hint="eastAsia" w:ascii="宋体" w:hAnsi="宋体" w:cs="宋体"/>
          <w:color w:val="000000"/>
          <w:szCs w:val="21"/>
        </w:rPr>
        <w:t>，损失以正数填报</w:t>
      </w:r>
      <w:r>
        <w:rPr>
          <w:rFonts w:hint="eastAsia" w:ascii="宋体" w:hAnsi="宋体" w:cs="宋体"/>
          <w:color w:val="000000"/>
        </w:rPr>
        <w:t>。</w:t>
      </w:r>
      <w:r>
        <w:rPr>
          <w:rFonts w:hint="eastAsia" w:ascii="宋体" w:hAnsi="宋体"/>
          <w:color w:val="000000"/>
          <w:szCs w:val="21"/>
        </w:rPr>
        <w:t>如果会计“利润表”未设置该项目，填0。</w:t>
      </w:r>
    </w:p>
    <w:p>
      <w:pPr>
        <w:spacing w:line="350" w:lineRule="exact"/>
        <w:ind w:firstLine="480" w:firstLineChars="200"/>
        <w:rPr>
          <w:rFonts w:hint="eastAsia" w:ascii="宋体" w:hAnsi="宋体"/>
          <w:color w:val="000000"/>
          <w:spacing w:val="4"/>
          <w:szCs w:val="21"/>
        </w:rPr>
      </w:pPr>
      <w:r>
        <w:rPr>
          <w:rFonts w:hint="eastAsia" w:ascii="黑体" w:hAnsi="宋体" w:eastAsia="黑体"/>
          <w:color w:val="000000"/>
          <w:szCs w:val="21"/>
        </w:rPr>
        <w:t xml:space="preserve">公允价值变动收益  </w:t>
      </w:r>
      <w:r>
        <w:rPr>
          <w:rFonts w:hint="eastAsia" w:ascii="宋体" w:hAnsi="宋体"/>
          <w:color w:val="000000"/>
          <w:spacing w:val="4"/>
          <w:szCs w:val="21"/>
        </w:rPr>
        <w:t>指企业的交易性金融资产、交易性金融负债，以及采用公允价值模式计量的投资性房地产、衍生工具、套期保值业务等公允价值变动形成的应计入当期损益的利得或损失。根据会计“利润表”中“公允价值变动收益”项目的</w:t>
      </w:r>
      <w:r>
        <w:rPr>
          <w:rFonts w:hint="eastAsia" w:ascii="宋体" w:hAnsi="宋体" w:cs="宋体"/>
          <w:color w:val="000000"/>
          <w:spacing w:val="4"/>
        </w:rPr>
        <w:t>本年累计数</w:t>
      </w:r>
      <w:r>
        <w:rPr>
          <w:rFonts w:hint="eastAsia" w:ascii="宋体" w:hAnsi="宋体"/>
          <w:color w:val="000000"/>
          <w:spacing w:val="4"/>
          <w:szCs w:val="21"/>
        </w:rPr>
        <w:t>填报，</w:t>
      </w:r>
      <w:r>
        <w:rPr>
          <w:rFonts w:hint="eastAsia" w:ascii="宋体" w:hAnsi="宋体" w:cs="宋体"/>
          <w:color w:val="000000"/>
          <w:spacing w:val="4"/>
          <w:kern w:val="0"/>
          <w:sz w:val="22"/>
        </w:rPr>
        <w:t>如果会计“利润表”未设置该项目，填0</w:t>
      </w:r>
      <w:r>
        <w:rPr>
          <w:rFonts w:hint="eastAsia" w:ascii="宋体" w:hAnsi="宋体" w:cs="宋体"/>
          <w:color w:val="000000"/>
          <w:spacing w:val="4"/>
          <w:kern w:val="0"/>
          <w:sz w:val="22"/>
          <w:szCs w:val="22"/>
        </w:rPr>
        <w:t>。</w:t>
      </w:r>
    </w:p>
    <w:p>
      <w:pPr>
        <w:spacing w:line="350" w:lineRule="exact"/>
        <w:ind w:firstLine="480" w:firstLineChars="200"/>
        <w:rPr>
          <w:rFonts w:hint="eastAsia" w:ascii="宋体" w:hAnsi="宋体"/>
          <w:color w:val="000000"/>
          <w:szCs w:val="21"/>
        </w:rPr>
      </w:pPr>
      <w:r>
        <w:rPr>
          <w:rFonts w:hint="eastAsia" w:ascii="黑体" w:hAnsi="宋体" w:eastAsia="黑体"/>
          <w:color w:val="000000"/>
          <w:szCs w:val="21"/>
        </w:rPr>
        <w:t>投资收益</w:t>
      </w:r>
      <w:r>
        <w:rPr>
          <w:rFonts w:hint="eastAsia" w:ascii="宋体" w:hAnsi="宋体"/>
          <w:color w:val="000000"/>
          <w:szCs w:val="21"/>
        </w:rPr>
        <w:t xml:space="preserve">  指企业确认的投资收益或投资损失，反映企业以各种方式对外投资所取得的收益。根据会计“利润表”中“投资收益”项目的</w:t>
      </w:r>
      <w:r>
        <w:rPr>
          <w:rFonts w:hint="eastAsia" w:ascii="宋体" w:hAnsi="宋体" w:cs="宋体"/>
          <w:color w:val="000000"/>
        </w:rPr>
        <w:t>本年累计数填报</w:t>
      </w:r>
      <w:r>
        <w:rPr>
          <w:rFonts w:hint="eastAsia" w:ascii="宋体" w:hAnsi="宋体"/>
          <w:color w:val="000000"/>
          <w:szCs w:val="21"/>
        </w:rPr>
        <w:t>。如为投资损失以“-”号记。</w:t>
      </w:r>
    </w:p>
    <w:p>
      <w:pPr>
        <w:snapToGrid w:val="0"/>
        <w:spacing w:line="350" w:lineRule="exact"/>
        <w:ind w:firstLine="480" w:firstLineChars="200"/>
        <w:rPr>
          <w:rFonts w:hint="eastAsia" w:ascii="宋体" w:hAnsi="宋体"/>
          <w:color w:val="000000"/>
          <w:szCs w:val="21"/>
        </w:rPr>
      </w:pPr>
      <w:r>
        <w:rPr>
          <w:rFonts w:hint="eastAsia" w:ascii="黑体" w:hAnsi="黑体" w:eastAsia="黑体"/>
          <w:color w:val="000000"/>
          <w:szCs w:val="21"/>
        </w:rPr>
        <w:t>资产处置收益</w:t>
      </w:r>
      <w:r>
        <w:rPr>
          <w:rFonts w:hint="eastAsia" w:ascii="宋体" w:hAnsi="宋体"/>
          <w:color w:val="000000"/>
          <w:szCs w:val="21"/>
        </w:rPr>
        <w:t xml:space="preserve">  指企业出售划分为持有待售的非流动资产（金融工具、长期股权投资和投资性房地产除外）或处置组时确认的处置利得或损失，以及处置未划分为持有待售的固定资产、在建工程、生产性生物资产及无形资产而产生的处置利得或损失。债务重组中因处置非流动资产产生的利得或损失和非货币性资产交换产生的利得或损失也包括在本项目内。根据会计“利润表”中“资产处置收益”项目的本年累计数填报。如果“利润表”未设置该项目，填0。</w:t>
      </w:r>
    </w:p>
    <w:p>
      <w:pPr>
        <w:snapToGrid w:val="0"/>
        <w:spacing w:line="350" w:lineRule="exact"/>
        <w:ind w:firstLine="480" w:firstLineChars="200"/>
        <w:rPr>
          <w:rFonts w:hint="eastAsia" w:ascii="宋体" w:hAnsi="宋体" w:cs="宋体"/>
          <w:color w:val="000000"/>
          <w:szCs w:val="21"/>
        </w:rPr>
      </w:pPr>
      <w:r>
        <w:rPr>
          <w:rFonts w:hint="eastAsia" w:ascii="黑体" w:hAnsi="黑体" w:eastAsia="黑体" w:cs="宋体"/>
          <w:color w:val="000000"/>
        </w:rPr>
        <w:t xml:space="preserve">其他收益  </w:t>
      </w:r>
      <w:r>
        <w:rPr>
          <w:rFonts w:hint="eastAsia" w:ascii="宋体" w:hAnsi="宋体" w:cs="宋体"/>
          <w:color w:val="000000"/>
          <w:szCs w:val="21"/>
        </w:rPr>
        <w:t>指计入其他收益的政府补助，以及其他与日常活动相关且计入其他收益的项目。根据会计“利润表”中“其他收益”项目的本年累计数填报。如果会计“利润表”未设置该项目，填0。</w:t>
      </w:r>
    </w:p>
    <w:p>
      <w:pPr>
        <w:snapToGrid w:val="0"/>
        <w:spacing w:line="350" w:lineRule="exact"/>
        <w:ind w:firstLine="480" w:firstLineChars="200"/>
        <w:rPr>
          <w:rFonts w:hint="eastAsia" w:ascii="宋体" w:hAnsi="宋体" w:cs="宋体"/>
          <w:color w:val="000000"/>
        </w:rPr>
      </w:pPr>
      <w:r>
        <w:rPr>
          <w:rFonts w:hint="eastAsia" w:ascii="黑体" w:hAnsi="宋体" w:eastAsia="黑体"/>
          <w:color w:val="000000"/>
          <w:szCs w:val="21"/>
        </w:rPr>
        <w:t xml:space="preserve">营业利润  </w:t>
      </w:r>
      <w:r>
        <w:rPr>
          <w:rFonts w:hint="eastAsia" w:ascii="宋体" w:hAnsi="宋体" w:cs="宋体"/>
          <w:color w:val="000000"/>
          <w:szCs w:val="21"/>
        </w:rPr>
        <w:t>指企业从事生产经营活动所取得的利润。执行企业会计准则或《小企业会计准则》的企业，根据会计“利润表”中“营业利润”项目的本年累计数填报；执行其他企业会计制度的企业，根据会计“损益表”中“营业利润”项目、“投资收益”项目的本年累计数之和填报。</w:t>
      </w:r>
    </w:p>
    <w:p>
      <w:pPr>
        <w:snapToGrid w:val="0"/>
        <w:spacing w:line="350" w:lineRule="exact"/>
        <w:ind w:firstLine="480" w:firstLineChars="200"/>
        <w:rPr>
          <w:rFonts w:hint="eastAsia" w:ascii="宋体" w:hAnsi="宋体" w:cs="宋体"/>
          <w:color w:val="000000"/>
        </w:rPr>
      </w:pPr>
      <w:r>
        <w:rPr>
          <w:rFonts w:hint="eastAsia" w:ascii="黑体" w:hAnsi="宋体" w:eastAsia="黑体" w:cs="黑体"/>
          <w:color w:val="000000"/>
        </w:rPr>
        <w:t xml:space="preserve">营业外收入  </w:t>
      </w:r>
      <w:r>
        <w:rPr>
          <w:rFonts w:hint="eastAsia" w:ascii="宋体" w:hAnsi="宋体" w:cs="宋体"/>
          <w:color w:val="000000"/>
        </w:rPr>
        <w:t>指企业发生的</w:t>
      </w:r>
      <w:r>
        <w:rPr>
          <w:rFonts w:hint="eastAsia" w:ascii="宋体" w:hAnsi="宋体" w:cs="宋体"/>
          <w:color w:val="000000"/>
          <w:szCs w:val="21"/>
        </w:rPr>
        <w:t>除营业利润以外</w:t>
      </w:r>
      <w:r>
        <w:rPr>
          <w:rFonts w:hint="eastAsia" w:ascii="宋体" w:hAnsi="宋体" w:cs="宋体"/>
          <w:color w:val="000000"/>
        </w:rPr>
        <w:t>的收益，主要包括与企业日常活动无关的政府补助、盘盈利得、捐赠利得等。执行企业会计准则或《小企业会计准则》的企业，根据会计“利润表”中“营业外收入”项目的本年累计数填报；执行其他企业会计制度的企业，根据会计“损益表”中“营业外收入”项目、“补贴收入”项目的本年累计数之和填报。</w:t>
      </w:r>
    </w:p>
    <w:p>
      <w:pPr>
        <w:snapToGrid w:val="0"/>
        <w:spacing w:line="350" w:lineRule="exact"/>
        <w:ind w:firstLine="480" w:firstLineChars="200"/>
        <w:rPr>
          <w:rFonts w:hint="eastAsia" w:ascii="宋体" w:hAnsi="宋体" w:cs="宋体"/>
          <w:color w:val="000000"/>
        </w:rPr>
      </w:pPr>
      <w:r>
        <w:rPr>
          <w:rFonts w:hint="eastAsia" w:ascii="黑体" w:hAnsi="宋体" w:eastAsia="黑体"/>
          <w:color w:val="000000"/>
          <w:szCs w:val="21"/>
        </w:rPr>
        <w:t>营业外支出</w:t>
      </w:r>
      <w:r>
        <w:rPr>
          <w:rFonts w:hint="eastAsia" w:ascii="宋体" w:hAnsi="宋体"/>
          <w:color w:val="000000"/>
          <w:szCs w:val="21"/>
        </w:rPr>
        <w:t xml:space="preserve">  指企业发生的除营业利润以外的支</w:t>
      </w:r>
      <w:r>
        <w:rPr>
          <w:rFonts w:hint="eastAsia" w:ascii="宋体" w:hAnsi="宋体" w:cs="宋体"/>
          <w:color w:val="000000"/>
        </w:rPr>
        <w:t>出，主要包括公益性捐赠支出、非常损失、盘亏损失、非流动资产毁损报废损失等。根据会计“利润表”中“营业外支出”项目的本年累计数填报。</w:t>
      </w:r>
    </w:p>
    <w:p>
      <w:pPr>
        <w:spacing w:line="350" w:lineRule="exact"/>
        <w:ind w:firstLine="480" w:firstLineChars="200"/>
        <w:rPr>
          <w:rFonts w:hint="eastAsia" w:ascii="宋体" w:hAnsi="宋体" w:cs="宋体"/>
          <w:color w:val="000000"/>
        </w:rPr>
      </w:pPr>
      <w:r>
        <w:rPr>
          <w:rFonts w:hint="eastAsia" w:ascii="黑体" w:hAnsi="宋体" w:eastAsia="黑体" w:cs="黑体"/>
          <w:color w:val="000000"/>
        </w:rPr>
        <w:t xml:space="preserve">利润总额  </w:t>
      </w:r>
      <w:r>
        <w:rPr>
          <w:rFonts w:hint="eastAsia" w:ascii="宋体" w:hAnsi="宋体" w:cs="宋体"/>
          <w:color w:val="000000"/>
        </w:rPr>
        <w:t>指企业在一定会计期间的经营成果，是生产经营过程中各种收入扣除各种耗费后的盈余，反映企业在报告期内实现的盈亏总额。利润总额为营业利润加上营业外收入，减去营业外支出后的金额，根据会计“利润表”中“利润总额”项目的本年累计数填报。</w:t>
      </w:r>
    </w:p>
    <w:p>
      <w:pPr>
        <w:spacing w:line="350" w:lineRule="exact"/>
        <w:ind w:firstLine="480" w:firstLineChars="200"/>
        <w:rPr>
          <w:rFonts w:hint="eastAsia" w:ascii="宋体" w:hAnsi="宋体" w:cs="宋体"/>
          <w:color w:val="000000"/>
          <w:kern w:val="0"/>
          <w:sz w:val="22"/>
          <w:szCs w:val="22"/>
        </w:rPr>
      </w:pPr>
      <w:r>
        <w:rPr>
          <w:rFonts w:hint="eastAsia" w:ascii="黑体" w:hAnsi="宋体" w:eastAsia="黑体" w:cs="黑体"/>
          <w:color w:val="000000"/>
        </w:rPr>
        <w:t xml:space="preserve">所得税费用  </w:t>
      </w:r>
      <w:r>
        <w:rPr>
          <w:rFonts w:hint="eastAsia" w:ascii="宋体" w:hAnsi="宋体" w:cs="宋体"/>
          <w:color w:val="000000"/>
        </w:rPr>
        <w:t>所得税费用由两部分组成：当期所得税和递延所得税。当期所得税是指企业按照税法规定计算确定的针对当期发生的交易和事项，应交纳给税务部门的所得税金额，即应交所得税。递延所得税是指按照所得税准则规定应予确认的递延所得税资产和递延所得税负债应有的金额相对于原已确认金额之间的差异。执行企业会计准则或《小企业会计准则》的企业，根据会计“利润表”中“所得税费用”项目的本年累计数填报；执行其他企业会计制度的企业，根据会计“损益表”中“所得税”项目的本年累计数填报</w:t>
      </w:r>
      <w:r>
        <w:rPr>
          <w:rFonts w:hint="eastAsia" w:ascii="宋体" w:hAnsi="宋体" w:cs="宋体"/>
          <w:color w:val="000000"/>
          <w:kern w:val="0"/>
          <w:sz w:val="22"/>
        </w:rPr>
        <w:t>。</w:t>
      </w:r>
    </w:p>
    <w:p>
      <w:pPr>
        <w:snapToGrid w:val="0"/>
        <w:spacing w:line="350" w:lineRule="exact"/>
        <w:ind w:firstLine="480" w:firstLineChars="200"/>
        <w:rPr>
          <w:rFonts w:hint="eastAsia" w:ascii="宋体" w:hAnsi="Calibri" w:cs="宋体"/>
          <w:color w:val="000000"/>
          <w:kern w:val="0"/>
          <w:szCs w:val="21"/>
        </w:rPr>
      </w:pPr>
      <w:r>
        <w:rPr>
          <w:rFonts w:hint="eastAsia" w:ascii="黑体" w:hAnsi="宋体" w:eastAsia="黑体" w:cs="黑体"/>
          <w:color w:val="000000"/>
          <w:szCs w:val="21"/>
        </w:rPr>
        <w:t xml:space="preserve">应付职工薪酬（本期贷方累计发生额）  </w:t>
      </w:r>
      <w:r>
        <w:rPr>
          <w:rFonts w:hint="eastAsia" w:ascii="宋体" w:cs="宋体"/>
          <w:color w:val="000000"/>
          <w:kern w:val="0"/>
          <w:szCs w:val="21"/>
        </w:rPr>
        <w:t>指企业为获得职工提供的服务或解除劳动关系而给予的各种形式的报酬或补偿。包括职工工资、奖金、津贴和补贴，职工福利费，医疗保险费、养老保险费、失业保险费、工伤保险费和生育保险费等社会保险费，住房公积金，工会经费和职工教育经费，带薪缺勤，利润分享计划，非货币性福利，辞退福利和其他为获得职工提供的服务而给予的报酬或补偿。其中，社会保险和住房公积金应包括单位和个人负担部分。</w:t>
      </w:r>
    </w:p>
    <w:p>
      <w:pPr>
        <w:snapToGrid w:val="0"/>
        <w:spacing w:line="350" w:lineRule="exact"/>
        <w:ind w:firstLine="480" w:firstLineChars="200"/>
        <w:rPr>
          <w:rFonts w:hint="eastAsia" w:ascii="宋体" w:cs="宋体"/>
          <w:color w:val="000000"/>
          <w:kern w:val="0"/>
          <w:szCs w:val="21"/>
        </w:rPr>
      </w:pPr>
      <w:r>
        <w:rPr>
          <w:rFonts w:hint="eastAsia" w:ascii="宋体" w:cs="宋体"/>
          <w:color w:val="000000"/>
          <w:kern w:val="0"/>
          <w:szCs w:val="21"/>
        </w:rPr>
        <w:t>“应付职工薪酬”应包含“劳务派遣人员薪酬”。如果企业没有劳务派遣人员或“应付职工薪酬”会计科目核算范围已包含“劳务派遣人员薪酬”，但不设置明细科目单独核算，而是按类别拆分，分别计入“应付职工薪酬”会计科目下的工资、奖金、津贴和补贴、福利费等明细科目，执行企业会计准则或《小企业会计准则》的企业，根据财务报告“应付职工薪酬列示”合计项本期增加额，或会计“应付职工薪酬”科目本期贷方累计发生额填报；执行其他企业会计制度的企业或“应付职工薪酬”科目内容与统计口径不一致的，需按统计口径归并填报。如果企业“应付职工薪酬”会计科目的核算范围不包含“劳务派遣人员薪酬”，则应加“劳务派遣人员薪酬”后填报“应付职工薪酬”统计指标。“劳务派遣人员薪酬”不含因使用劳务派遣人员而支付的管理费用和其他用工成本。</w:t>
      </w:r>
    </w:p>
    <w:p>
      <w:pPr>
        <w:snapToGrid w:val="0"/>
        <w:spacing w:line="350" w:lineRule="exact"/>
        <w:ind w:firstLine="480" w:firstLineChars="200"/>
        <w:rPr>
          <w:rFonts w:hint="eastAsia" w:ascii="宋体" w:cs="宋体"/>
          <w:color w:val="000000"/>
          <w:kern w:val="0"/>
          <w:szCs w:val="21"/>
        </w:rPr>
      </w:pPr>
      <w:r>
        <w:rPr>
          <w:rFonts w:hint="eastAsia" w:ascii="宋体" w:cs="宋体"/>
          <w:color w:val="000000"/>
          <w:kern w:val="0"/>
          <w:szCs w:val="21"/>
        </w:rPr>
        <w:t>无论用工单位是否直接支付劳动报酬，“劳务派遣人员薪酬”均由实际用工法人单位（派遣人员使用方）填报，而劳务派遣单位（派遣人员派出方）不填报。劳务外包人员薪酬由劳务承包法人单位（外包人员派出方）填报，劳务发包法人单位（外包人员使用方）不填报。</w:t>
      </w:r>
    </w:p>
    <w:p>
      <w:pPr>
        <w:spacing w:line="350" w:lineRule="exact"/>
        <w:ind w:firstLine="480" w:firstLineChars="200"/>
        <w:rPr>
          <w:rFonts w:hint="eastAsia" w:ascii="宋体" w:cs="宋体"/>
          <w:color w:val="000000"/>
          <w:kern w:val="0"/>
          <w:szCs w:val="21"/>
        </w:rPr>
      </w:pPr>
      <w:r>
        <w:rPr>
          <w:rFonts w:hint="eastAsia" w:ascii="黑体" w:hAnsi="宋体" w:eastAsia="黑体" w:cs="黑体"/>
          <w:color w:val="000000"/>
          <w:szCs w:val="21"/>
        </w:rPr>
        <w:t xml:space="preserve">应交增值税（本期累计发生额）  </w:t>
      </w:r>
      <w:r>
        <w:rPr>
          <w:rFonts w:hint="eastAsia" w:ascii="宋体" w:cs="宋体"/>
          <w:color w:val="000000"/>
          <w:kern w:val="0"/>
          <w:szCs w:val="21"/>
        </w:rPr>
        <w:t>按照税法规定，以销售货物、服务、无形资产、不动产或提供加工、修理修配劳务的增值额和货物进口金额为计税依据而课征的一种流转税。填报本指标时，应按权责发生制核算企业本期应负担的增值税，有两种计算方法，可选其一，一旦确定，原则上不得更改。</w:t>
      </w:r>
    </w:p>
    <w:p>
      <w:pPr>
        <w:spacing w:line="350" w:lineRule="exact"/>
        <w:ind w:firstLine="480" w:firstLineChars="200"/>
        <w:rPr>
          <w:rFonts w:hint="eastAsia" w:ascii="宋体" w:cs="宋体"/>
          <w:color w:val="000000"/>
          <w:kern w:val="0"/>
          <w:szCs w:val="21"/>
        </w:rPr>
      </w:pPr>
      <w:r>
        <w:rPr>
          <w:rFonts w:hint="eastAsia" w:ascii="黑体" w:hAnsi="宋体" w:eastAsia="黑体" w:cs="黑体"/>
          <w:color w:val="000000"/>
          <w:szCs w:val="21"/>
        </w:rPr>
        <w:t>方法一：</w:t>
      </w:r>
      <w:r>
        <w:rPr>
          <w:rFonts w:hint="eastAsia" w:ascii="宋体" w:cs="宋体"/>
          <w:color w:val="000000"/>
          <w:kern w:val="0"/>
          <w:szCs w:val="21"/>
        </w:rPr>
        <w:t>根据本期会计科目“销项税额”、“进项税额转出”、“出口退税”、“简易计税”年初至期末贷方累计发生额，“进项税额”、“出口抵减内销产品应纳税额”、“减免税款”年初至期末借方累计发生额</w:t>
      </w:r>
      <w:r>
        <w:rPr>
          <w:rFonts w:hint="eastAsia" w:ascii="宋体" w:cs="宋体"/>
          <w:color w:val="000000"/>
          <w:kern w:val="0"/>
          <w:szCs w:val="21"/>
          <w:lang w:val="en"/>
        </w:rPr>
        <w:t>，</w:t>
      </w:r>
      <w:r>
        <w:rPr>
          <w:rFonts w:hint="eastAsia" w:ascii="宋体" w:cs="宋体"/>
          <w:color w:val="000000"/>
          <w:kern w:val="0"/>
          <w:szCs w:val="21"/>
        </w:rPr>
        <w:t>取值后按照下述公式计算填报：</w:t>
      </w:r>
    </w:p>
    <w:p>
      <w:pPr>
        <w:spacing w:line="350" w:lineRule="exact"/>
        <w:ind w:firstLine="480" w:firstLineChars="200"/>
        <w:rPr>
          <w:rFonts w:hint="eastAsia" w:ascii="宋体" w:cs="宋体"/>
          <w:color w:val="000000"/>
          <w:kern w:val="0"/>
          <w:szCs w:val="21"/>
        </w:rPr>
      </w:pPr>
      <w:r>
        <w:rPr>
          <w:rFonts w:hint="eastAsia" w:ascii="宋体" w:cs="宋体"/>
          <w:color w:val="000000"/>
          <w:kern w:val="0"/>
          <w:szCs w:val="21"/>
          <w:lang w:val="en"/>
        </w:rPr>
        <w:t>应交增值税（本期累计发生额）</w:t>
      </w:r>
      <w:r>
        <w:rPr>
          <w:rFonts w:hint="eastAsia" w:ascii="宋体" w:cs="宋体"/>
          <w:color w:val="000000"/>
          <w:kern w:val="0"/>
          <w:szCs w:val="21"/>
        </w:rPr>
        <w:t>=销项税额－（进项税额－进项税额转出）－出口抵减内销产品应纳税额－减免税款+出口退税+简易计税</w:t>
      </w:r>
    </w:p>
    <w:p>
      <w:pPr>
        <w:spacing w:line="350" w:lineRule="exact"/>
        <w:ind w:firstLine="480" w:firstLineChars="200"/>
        <w:rPr>
          <w:rFonts w:hint="eastAsia" w:ascii="宋体" w:cs="宋体"/>
          <w:color w:val="000000"/>
          <w:kern w:val="0"/>
          <w:szCs w:val="21"/>
        </w:rPr>
      </w:pPr>
      <w:r>
        <w:rPr>
          <w:rFonts w:hint="eastAsia" w:ascii="黑体" w:hAnsi="宋体" w:eastAsia="黑体" w:cs="黑体"/>
          <w:color w:val="000000"/>
          <w:szCs w:val="21"/>
        </w:rPr>
        <w:t>方法二：</w:t>
      </w:r>
      <w:r>
        <w:rPr>
          <w:rFonts w:hint="eastAsia" w:ascii="宋体" w:cs="宋体"/>
          <w:color w:val="000000"/>
          <w:kern w:val="0"/>
          <w:szCs w:val="21"/>
        </w:rPr>
        <w:t>根据本期《增值税及附加税费申报表（一般纳税人适用）》（以“国家税务总局公告2021年第20号”版式为例）主表“销项税额”（第11栏）、“进项税额”（第12栏）、“进项税额转出”（第14栏）、“免、抵、退应退税额”（第15栏）、“简易计税办法计算的应纳税额”（第21栏）、“按简易计税办法计算的纳税检查应补缴税额”（第22栏）、“应纳税额减征额”（第23栏）栏目“一般项目”列中“本年累计”列，各期附表4“税额抵减情况表”（第6行第2列减第3列）“本期发生额”-“本期调减额”的本期累计数（政策有效期内，符合加计抵减条件的企业填报），按照下述公式计算填报：</w:t>
      </w:r>
    </w:p>
    <w:p>
      <w:pPr>
        <w:spacing w:line="350" w:lineRule="exact"/>
        <w:ind w:firstLine="480" w:firstLineChars="200"/>
        <w:rPr>
          <w:rFonts w:hint="eastAsia" w:ascii="宋体" w:cs="宋体"/>
          <w:color w:val="000000"/>
          <w:kern w:val="0"/>
          <w:szCs w:val="21"/>
        </w:rPr>
      </w:pPr>
      <w:r>
        <w:rPr>
          <w:rFonts w:hint="eastAsia" w:ascii="宋体" w:cs="宋体"/>
          <w:color w:val="000000"/>
          <w:kern w:val="0"/>
          <w:szCs w:val="21"/>
          <w:lang w:val="en"/>
        </w:rPr>
        <w:t>应交增值税（本期累计发生额）</w:t>
      </w:r>
      <w:r>
        <w:rPr>
          <w:rFonts w:hint="eastAsia" w:ascii="宋体" w:cs="宋体"/>
          <w:color w:val="000000"/>
          <w:kern w:val="0"/>
          <w:szCs w:val="21"/>
        </w:rPr>
        <w:t>=销项税额－（进项税额－进项税额转出－免、抵、退应退税额）+简易计税办法计算的应纳税额+按简易计税办法计算的纳税检查应补缴税额－应纳税额减征额-加计抵减额</w:t>
      </w:r>
    </w:p>
    <w:p>
      <w:pPr>
        <w:spacing w:line="350" w:lineRule="exact"/>
        <w:ind w:firstLine="480" w:firstLineChars="200"/>
        <w:rPr>
          <w:rFonts w:hint="eastAsia" w:ascii="宋体" w:cs="宋体"/>
          <w:color w:val="000000"/>
          <w:kern w:val="0"/>
          <w:szCs w:val="21"/>
        </w:rPr>
      </w:pPr>
      <w:r>
        <w:rPr>
          <w:rFonts w:hint="eastAsia" w:ascii="宋体" w:cs="宋体"/>
          <w:color w:val="000000"/>
          <w:kern w:val="0"/>
          <w:szCs w:val="21"/>
        </w:rPr>
        <w:t>计算方法说明及填报要求：</w:t>
      </w:r>
    </w:p>
    <w:p>
      <w:pPr>
        <w:spacing w:line="350" w:lineRule="exact"/>
        <w:ind w:firstLine="480" w:firstLineChars="200"/>
        <w:rPr>
          <w:rFonts w:hint="eastAsia" w:ascii="宋体" w:cs="宋体"/>
          <w:color w:val="000000"/>
          <w:kern w:val="0"/>
          <w:szCs w:val="21"/>
        </w:rPr>
      </w:pPr>
      <w:r>
        <w:rPr>
          <w:rFonts w:hint="eastAsia" w:ascii="宋体" w:cs="宋体"/>
          <w:color w:val="000000"/>
          <w:kern w:val="0"/>
          <w:szCs w:val="21"/>
        </w:rPr>
        <w:t>（1）计算公式均体现权责发生制，本期发生的进项税额全部参与计算，相当于不设置留抵，同时也不抵扣会计账簿或增值税纳税申报表中上年年末留抵的进项税额，公式计算结果可以为负数。</w:t>
      </w:r>
    </w:p>
    <w:p>
      <w:pPr>
        <w:spacing w:line="350" w:lineRule="exact"/>
        <w:ind w:left="480" w:leftChars="200"/>
        <w:rPr>
          <w:rFonts w:hint="eastAsia" w:ascii="宋体" w:cs="宋体"/>
          <w:color w:val="000000"/>
          <w:kern w:val="0"/>
        </w:rPr>
      </w:pPr>
      <w:r>
        <w:rPr>
          <w:rFonts w:hint="eastAsia" w:ascii="宋体" w:cs="宋体"/>
          <w:color w:val="000000"/>
          <w:kern w:val="0"/>
          <w:szCs w:val="21"/>
        </w:rPr>
        <w:t>（2）按照公式计算本指标后，不应再加增值税减免税额，因为这部分价值不再形成企业缴纳义务。</w:t>
      </w:r>
    </w:p>
    <w:p>
      <w:pPr>
        <w:spacing w:line="350" w:lineRule="exact"/>
        <w:ind w:firstLine="480" w:firstLineChars="200"/>
        <w:rPr>
          <w:rFonts w:hint="eastAsia" w:ascii="Calibri" w:hAnsi="宋体"/>
          <w:color w:val="000000"/>
        </w:rPr>
      </w:pPr>
      <w:r>
        <w:rPr>
          <w:rFonts w:hint="eastAsia" w:ascii="黑体" w:eastAsia="黑体"/>
          <w:color w:val="000000"/>
        </w:rPr>
        <w:t>建筑业企业在境外完成的营业收入</w:t>
      </w:r>
      <w:r>
        <w:rPr>
          <w:rFonts w:hAnsi="宋体"/>
          <w:color w:val="000000"/>
        </w:rPr>
        <w:t xml:space="preserve">  </w:t>
      </w:r>
      <w:r>
        <w:rPr>
          <w:rFonts w:hint="eastAsia" w:hAnsi="宋体"/>
          <w:color w:val="000000"/>
        </w:rPr>
        <w:t>指建筑业企业报告期内在国外及港、澳、台等区域所有经营活动的收入总额。本指标是有境外施工或劳务输出业务的总承包和专业承包建筑业企业填报，填报时注意是外币的，要按照报告期末的人民币汇率折算填报。</w:t>
      </w:r>
    </w:p>
    <w:p>
      <w:pPr>
        <w:adjustRightInd w:val="0"/>
        <w:snapToGrid w:val="0"/>
        <w:spacing w:before="480" w:beforeLines="200" w:after="240" w:afterLines="100" w:line="350" w:lineRule="exact"/>
        <w:ind w:firstLine="480" w:firstLineChars="200"/>
        <w:outlineLvl w:val="2"/>
        <w:rPr>
          <w:rFonts w:ascii="黑体" w:hAnsi="宋体" w:eastAsia="黑体"/>
          <w:color w:val="000000"/>
          <w:sz w:val="24"/>
        </w:rPr>
      </w:pPr>
      <w:r>
        <w:rPr>
          <w:rFonts w:hint="eastAsia" w:ascii="黑体" w:hAnsi="宋体" w:eastAsia="黑体"/>
          <w:color w:val="000000"/>
          <w:sz w:val="24"/>
        </w:rPr>
        <w:t>4.生产活动情况</w:t>
      </w:r>
    </w:p>
    <w:p>
      <w:pPr>
        <w:adjustRightInd w:val="0"/>
        <w:snapToGrid w:val="0"/>
        <w:spacing w:line="350" w:lineRule="exact"/>
        <w:ind w:firstLine="480" w:firstLineChars="200"/>
        <w:rPr>
          <w:rFonts w:hint="eastAsia" w:ascii="宋体" w:hAnsi="宋体"/>
          <w:color w:val="000000"/>
          <w:szCs w:val="21"/>
        </w:rPr>
      </w:pPr>
      <w:r>
        <w:rPr>
          <w:rFonts w:hint="eastAsia" w:ascii="黑体" w:hAnsi="宋体" w:eastAsia="黑体"/>
          <w:color w:val="000000"/>
          <w:szCs w:val="21"/>
        </w:rPr>
        <w:t xml:space="preserve">签订合同额  </w:t>
      </w:r>
      <w:r>
        <w:rPr>
          <w:rFonts w:hint="eastAsia" w:ascii="宋体" w:hAnsi="宋体"/>
          <w:color w:val="000000"/>
          <w:szCs w:val="21"/>
        </w:rPr>
        <w:t>指建筑业企业在报告期直接同建设单位签订的各种国内工程合同的总价款和以前年度同建设单位签订的各种国内工程合同的未完工程跨入本年度继续施工工程合同的总价款余额。</w:t>
      </w:r>
    </w:p>
    <w:p>
      <w:pPr>
        <w:adjustRightInd w:val="0"/>
        <w:snapToGrid w:val="0"/>
        <w:spacing w:line="350" w:lineRule="exact"/>
        <w:ind w:firstLine="480" w:firstLineChars="200"/>
        <w:rPr>
          <w:rFonts w:hint="eastAsia" w:ascii="宋体" w:hAnsi="宋体"/>
          <w:color w:val="000000"/>
          <w:szCs w:val="21"/>
        </w:rPr>
      </w:pPr>
      <w:r>
        <w:rPr>
          <w:rFonts w:hint="eastAsia" w:ascii="黑体" w:hAnsi="宋体" w:eastAsia="黑体"/>
          <w:color w:val="000000"/>
          <w:szCs w:val="21"/>
        </w:rPr>
        <w:t>上年结转合同额</w:t>
      </w:r>
      <w:r>
        <w:rPr>
          <w:rFonts w:hint="eastAsia" w:ascii="宋体" w:hAnsi="宋体"/>
          <w:color w:val="000000"/>
          <w:szCs w:val="21"/>
        </w:rPr>
        <w:t>指以前年度同建设单位签订合同的未完工程跨入本年度继续施工工程合同的总价款余额。</w:t>
      </w:r>
    </w:p>
    <w:p>
      <w:pPr>
        <w:adjustRightInd w:val="0"/>
        <w:snapToGrid w:val="0"/>
        <w:spacing w:line="350" w:lineRule="exact"/>
        <w:ind w:firstLine="480" w:firstLineChars="200"/>
        <w:rPr>
          <w:rFonts w:hint="eastAsia" w:ascii="宋体" w:hAnsi="宋体"/>
          <w:color w:val="000000"/>
        </w:rPr>
      </w:pPr>
      <w:r>
        <w:rPr>
          <w:rFonts w:hint="eastAsia" w:ascii="黑体" w:hAnsi="宋体" w:eastAsia="黑体"/>
          <w:color w:val="000000"/>
          <w:szCs w:val="21"/>
        </w:rPr>
        <w:t xml:space="preserve">本年新签合同额  </w:t>
      </w:r>
      <w:r>
        <w:rPr>
          <w:rFonts w:hint="eastAsia" w:ascii="宋体" w:hAnsi="宋体"/>
          <w:color w:val="000000"/>
          <w:szCs w:val="21"/>
        </w:rPr>
        <w:t>指建筑业企业在报告期内同建设单位直接新签订的各种国内工程合同的总价款，不包括与其他建筑业企业新签的分包合同额。</w:t>
      </w:r>
    </w:p>
    <w:p>
      <w:pPr>
        <w:adjustRightInd w:val="0"/>
        <w:snapToGrid w:val="0"/>
        <w:spacing w:line="350" w:lineRule="exact"/>
        <w:ind w:firstLine="480" w:firstLineChars="200"/>
        <w:rPr>
          <w:rFonts w:hint="eastAsia" w:ascii="黑体" w:hAnsi="Calibri" w:eastAsia="黑体"/>
          <w:color w:val="000000"/>
        </w:rPr>
      </w:pPr>
      <w:r>
        <w:rPr>
          <w:rFonts w:ascii="黑体" w:eastAsia="黑体"/>
          <w:color w:val="000000"/>
        </w:rPr>
        <w:t>★</w:t>
      </w:r>
      <w:r>
        <w:rPr>
          <w:rFonts w:hint="eastAsia" w:ascii="黑体" w:eastAsia="黑体"/>
          <w:color w:val="000000"/>
        </w:rPr>
        <w:t>以上三个指标的填报依据</w:t>
      </w:r>
    </w:p>
    <w:p>
      <w:pPr>
        <w:spacing w:line="350" w:lineRule="exact"/>
        <w:ind w:firstLine="480" w:firstLineChars="200"/>
        <w:rPr>
          <w:rFonts w:hint="eastAsia" w:ascii="Calibri"/>
          <w:color w:val="000000"/>
          <w:szCs w:val="21"/>
        </w:rPr>
      </w:pPr>
      <w:r>
        <w:rPr>
          <w:rFonts w:hint="eastAsia"/>
          <w:color w:val="000000"/>
          <w:szCs w:val="21"/>
        </w:rPr>
        <w:t>①有施工合同管理台账的企业，依据施工合同管理台账填报；</w:t>
      </w:r>
    </w:p>
    <w:p>
      <w:pPr>
        <w:spacing w:line="350" w:lineRule="exact"/>
        <w:ind w:firstLine="480" w:firstLineChars="200"/>
        <w:rPr>
          <w:color w:val="000000"/>
          <w:szCs w:val="21"/>
        </w:rPr>
      </w:pPr>
      <w:r>
        <w:rPr>
          <w:rFonts w:hint="eastAsia"/>
          <w:color w:val="000000"/>
          <w:szCs w:val="21"/>
        </w:rPr>
        <w:t>②没有施工合同管理台账的企业，依据企业与项目建设单位签订的各种施工合同文本。</w:t>
      </w:r>
    </w:p>
    <w:p>
      <w:pPr>
        <w:adjustRightInd w:val="0"/>
        <w:snapToGrid w:val="0"/>
        <w:spacing w:line="350" w:lineRule="exact"/>
        <w:ind w:firstLine="480" w:firstLineChars="200"/>
        <w:rPr>
          <w:rFonts w:ascii="黑体" w:eastAsia="黑体"/>
          <w:color w:val="000000"/>
        </w:rPr>
      </w:pPr>
      <w:r>
        <w:rPr>
          <w:rFonts w:ascii="黑体" w:eastAsia="黑体"/>
          <w:color w:val="000000"/>
        </w:rPr>
        <w:t>★</w:t>
      </w:r>
      <w:r>
        <w:rPr>
          <w:rFonts w:hint="eastAsia" w:ascii="黑体" w:eastAsia="黑体"/>
          <w:color w:val="000000"/>
        </w:rPr>
        <w:t>填写时应注意</w:t>
      </w:r>
    </w:p>
    <w:p>
      <w:pPr>
        <w:spacing w:line="350" w:lineRule="exact"/>
        <w:ind w:firstLine="480" w:firstLineChars="200"/>
        <w:rPr>
          <w:rFonts w:hint="eastAsia" w:ascii="Calibri"/>
          <w:color w:val="000000"/>
          <w:szCs w:val="21"/>
        </w:rPr>
      </w:pPr>
      <w:r>
        <w:rPr>
          <w:rFonts w:hint="eastAsia"/>
          <w:color w:val="000000"/>
          <w:szCs w:val="21"/>
        </w:rPr>
        <w:t>①三个指标均指建筑业企业直接同建设单位签订合同，即甲方必须是业主（建设单位）；</w:t>
      </w:r>
    </w:p>
    <w:p>
      <w:pPr>
        <w:spacing w:line="350" w:lineRule="exact"/>
        <w:ind w:firstLine="480" w:firstLineChars="200"/>
        <w:rPr>
          <w:color w:val="000000"/>
          <w:szCs w:val="21"/>
        </w:rPr>
      </w:pPr>
      <w:r>
        <w:rPr>
          <w:rFonts w:hint="eastAsia"/>
          <w:color w:val="000000"/>
          <w:szCs w:val="21"/>
        </w:rPr>
        <w:t>②签订的合同额包括公开投标、暗标、甲方指定、口头协议等，不管企业用什么方式，也不管合同的形式，只要是从建设单位直接承包的工程项目都应统计；</w:t>
      </w:r>
    </w:p>
    <w:p>
      <w:pPr>
        <w:spacing w:line="350" w:lineRule="exact"/>
        <w:ind w:firstLine="480" w:firstLineChars="200"/>
        <w:rPr>
          <w:color w:val="000000"/>
          <w:szCs w:val="21"/>
        </w:rPr>
      </w:pPr>
      <w:r>
        <w:rPr>
          <w:rFonts w:hint="eastAsia"/>
          <w:color w:val="000000"/>
          <w:szCs w:val="21"/>
        </w:rPr>
        <w:t>③在填写上年结转合同额时，只须填报未完工程跨入本年度继续施工工程合同的总价款余额部分。如果企业在上年实际完成工作量超过了合同总价款，并且在本年度尚有施工任务，在填报该指标时应把上年结转合同额视同为零。</w:t>
      </w:r>
    </w:p>
    <w:p>
      <w:pPr>
        <w:adjustRightInd w:val="0"/>
        <w:snapToGrid w:val="0"/>
        <w:spacing w:line="350" w:lineRule="exact"/>
        <w:ind w:firstLine="480" w:firstLineChars="200"/>
        <w:rPr>
          <w:rFonts w:ascii="黑体" w:eastAsia="黑体"/>
          <w:color w:val="000000"/>
        </w:rPr>
      </w:pPr>
      <w:r>
        <w:rPr>
          <w:rFonts w:ascii="黑体" w:eastAsia="黑体"/>
          <w:color w:val="000000"/>
        </w:rPr>
        <w:t>▲</w:t>
      </w:r>
      <w:r>
        <w:rPr>
          <w:rFonts w:hint="eastAsia" w:ascii="黑体" w:eastAsia="黑体"/>
          <w:color w:val="000000"/>
        </w:rPr>
        <w:t>审核关系</w:t>
      </w:r>
    </w:p>
    <w:p>
      <w:pPr>
        <w:spacing w:line="350" w:lineRule="exact"/>
        <w:ind w:firstLine="480" w:firstLineChars="200"/>
        <w:rPr>
          <w:rFonts w:hint="eastAsia" w:ascii="Calibri"/>
          <w:color w:val="000000"/>
          <w:szCs w:val="21"/>
        </w:rPr>
      </w:pPr>
      <w:r>
        <w:rPr>
          <w:rFonts w:hint="eastAsia"/>
          <w:color w:val="000000"/>
          <w:szCs w:val="21"/>
        </w:rPr>
        <w:t>签订的合同额＝上年结转合同额</w:t>
      </w:r>
      <w:r>
        <w:rPr>
          <w:color w:val="000000"/>
          <w:szCs w:val="21"/>
        </w:rPr>
        <w:t>+</w:t>
      </w:r>
      <w:r>
        <w:rPr>
          <w:rFonts w:hint="eastAsia"/>
          <w:color w:val="000000"/>
          <w:szCs w:val="21"/>
        </w:rPr>
        <w:t>本年新签合同额，即：</w:t>
      </w:r>
      <w:r>
        <w:rPr>
          <w:color w:val="000000"/>
          <w:szCs w:val="21"/>
        </w:rPr>
        <w:t>01</w:t>
      </w:r>
      <w:r>
        <w:rPr>
          <w:rFonts w:hint="eastAsia"/>
          <w:color w:val="000000"/>
          <w:szCs w:val="21"/>
        </w:rPr>
        <w:t>＝</w:t>
      </w:r>
      <w:r>
        <w:rPr>
          <w:color w:val="000000"/>
          <w:szCs w:val="21"/>
        </w:rPr>
        <w:t>02+03</w:t>
      </w:r>
    </w:p>
    <w:p>
      <w:pPr>
        <w:adjustRightInd w:val="0"/>
        <w:snapToGrid w:val="0"/>
        <w:spacing w:line="350" w:lineRule="exact"/>
        <w:ind w:firstLine="480" w:firstLineChars="200"/>
        <w:rPr>
          <w:rFonts w:ascii="宋体" w:hAnsi="宋体"/>
          <w:color w:val="000000"/>
          <w:szCs w:val="21"/>
        </w:rPr>
      </w:pPr>
      <w:r>
        <w:rPr>
          <w:rFonts w:hint="eastAsia" w:ascii="黑体" w:hAnsi="宋体" w:eastAsia="黑体"/>
          <w:color w:val="000000"/>
          <w:szCs w:val="21"/>
        </w:rPr>
        <w:t xml:space="preserve">直接从建设单位承揽工程完成的产值  </w:t>
      </w:r>
      <w:r>
        <w:rPr>
          <w:rFonts w:hint="eastAsia" w:ascii="宋体" w:hAnsi="宋体"/>
          <w:color w:val="000000"/>
          <w:szCs w:val="21"/>
        </w:rPr>
        <w:t>指总承包企业或专业承包企业直接与建设单位（业主）签订的国内工程承包合同（包括报告期及以往年度签订的合同，不包括无效合同和中途解除的合同），在报告期内完成的工程总值。包括企业向其他专业承包企业或劳务分包企业分包出去的工程所完成产值，还包括分包企业缴纳的管理费。</w:t>
      </w:r>
    </w:p>
    <w:p>
      <w:pPr>
        <w:adjustRightInd w:val="0"/>
        <w:snapToGrid w:val="0"/>
        <w:spacing w:line="350" w:lineRule="exact"/>
        <w:ind w:firstLine="480" w:firstLineChars="200"/>
        <w:rPr>
          <w:rFonts w:hint="eastAsia" w:ascii="宋体" w:hAnsi="宋体"/>
          <w:color w:val="000000"/>
          <w:spacing w:val="2"/>
          <w:szCs w:val="21"/>
        </w:rPr>
      </w:pPr>
      <w:r>
        <w:rPr>
          <w:rFonts w:hint="eastAsia" w:ascii="黑体" w:hAnsi="宋体" w:eastAsia="黑体"/>
          <w:color w:val="000000"/>
          <w:szCs w:val="21"/>
        </w:rPr>
        <w:t xml:space="preserve">自行完成施工产值  </w:t>
      </w:r>
      <w:r>
        <w:rPr>
          <w:rFonts w:hint="eastAsia" w:ascii="宋体" w:hAnsi="宋体"/>
          <w:color w:val="000000"/>
          <w:spacing w:val="2"/>
          <w:szCs w:val="21"/>
        </w:rPr>
        <w:t>指总承包企业或专业承包企业直接与建设单位（业主）签订的国内工程总承包合同或专业承包合同中，自行完成的工程总值。包括总承包企业和专业承包企业自行完成的工作量和分包企业缴纳的管理费。</w:t>
      </w:r>
    </w:p>
    <w:p>
      <w:pPr>
        <w:adjustRightInd w:val="0"/>
        <w:snapToGrid w:val="0"/>
        <w:spacing w:line="350" w:lineRule="exact"/>
        <w:ind w:firstLine="480" w:firstLineChars="200"/>
        <w:rPr>
          <w:rFonts w:hint="eastAsia" w:ascii="宋体" w:hAnsi="宋体"/>
          <w:color w:val="000000"/>
          <w:szCs w:val="21"/>
        </w:rPr>
      </w:pPr>
      <w:r>
        <w:rPr>
          <w:rFonts w:hint="eastAsia" w:ascii="黑体" w:hAnsi="宋体" w:eastAsia="黑体"/>
          <w:color w:val="000000"/>
          <w:szCs w:val="21"/>
        </w:rPr>
        <w:t xml:space="preserve">分包出去工程的产值  </w:t>
      </w:r>
      <w:r>
        <w:rPr>
          <w:rFonts w:hint="eastAsia" w:ascii="宋体" w:hAnsi="宋体"/>
          <w:color w:val="000000"/>
          <w:szCs w:val="21"/>
        </w:rPr>
        <w:t>指专业承包企业或劳务分包企业与总承包企业或专业承包企业签订的国内工程专业承包或劳务分包合同中在报告期所完成的产值。分包企业如果是一个独立核算的经济实体，其完成的产量产值，不包括在总承包企业或专业承包企业自行完成产值中。</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在当前建筑市场中，还有一些零散的建筑业包工队（组）以小包工队形式从建筑施工企业分包部分“单位工程”或“分部工程”，这些包工队（组）并不具备填报国家统计报表的条件，其完成的产量产值均应由总承包企业或专业承包企业填报。为了保持相关数据的一致性，包工队（组）参与施工的人数也应统计在总承包企业或专业承包企业的人数内。</w:t>
      </w:r>
    </w:p>
    <w:p>
      <w:pPr>
        <w:adjustRightInd w:val="0"/>
        <w:snapToGrid w:val="0"/>
        <w:spacing w:line="350" w:lineRule="exact"/>
        <w:ind w:firstLine="480" w:firstLineChars="200"/>
        <w:rPr>
          <w:rFonts w:hint="eastAsia" w:ascii="宋体" w:hAnsi="宋体"/>
          <w:color w:val="000000"/>
        </w:rPr>
      </w:pPr>
      <w:r>
        <w:rPr>
          <w:rFonts w:hint="eastAsia" w:ascii="黑体" w:hAnsi="宋体" w:eastAsia="黑体"/>
          <w:color w:val="000000"/>
          <w:szCs w:val="21"/>
        </w:rPr>
        <w:t xml:space="preserve">从建设单位以外承揽工程完成的产值  </w:t>
      </w:r>
      <w:r>
        <w:rPr>
          <w:rFonts w:hint="eastAsia" w:ascii="宋体" w:hAnsi="宋体"/>
          <w:color w:val="000000"/>
          <w:szCs w:val="21"/>
        </w:rPr>
        <w:t>指总承包企业或专业承包企业从其他总承包企业或专业承包企业处承揽国内工程而完成的产值。不包括总承包企业或专业承包企业从建设单位承揽工程中自行完成的产值和分包企业缴纳的管理费。</w:t>
      </w:r>
    </w:p>
    <w:p>
      <w:pPr>
        <w:adjustRightInd w:val="0"/>
        <w:snapToGrid w:val="0"/>
        <w:spacing w:line="350" w:lineRule="exact"/>
        <w:ind w:firstLine="480" w:firstLineChars="200"/>
        <w:rPr>
          <w:rFonts w:hint="eastAsia" w:ascii="宋体" w:hAnsi="宋体"/>
          <w:color w:val="000000"/>
          <w:szCs w:val="21"/>
        </w:rPr>
      </w:pPr>
      <w:r>
        <w:rPr>
          <w:rFonts w:hint="eastAsia" w:ascii="黑体" w:eastAsia="黑体"/>
          <w:color w:val="000000"/>
        </w:rPr>
        <w:t>建筑业总产值　</w:t>
      </w:r>
      <w:r>
        <w:rPr>
          <w:rFonts w:hint="eastAsia" w:ascii="宋体" w:hAnsi="宋体"/>
          <w:color w:val="000000"/>
          <w:szCs w:val="21"/>
        </w:rPr>
        <w:t>指以货币表现的建筑业企业在一定时期内生产的建筑业产品和服务的总和。建筑业总产值包括建筑工程产值、安装工程产值和其他产值三部分内容，不包括境外产值。</w:t>
      </w:r>
    </w:p>
    <w:p>
      <w:pPr>
        <w:adjustRightInd w:val="0"/>
        <w:snapToGrid w:val="0"/>
        <w:spacing w:line="350" w:lineRule="exact"/>
        <w:ind w:firstLine="480" w:firstLineChars="200"/>
        <w:rPr>
          <w:rFonts w:hint="eastAsia" w:ascii="Calibri" w:hAnsi="Calibri"/>
          <w:color w:val="000000"/>
          <w:szCs w:val="21"/>
        </w:rPr>
      </w:pPr>
      <w:r>
        <w:rPr>
          <w:rFonts w:hint="eastAsia" w:ascii="黑体" w:hAnsi="宋体" w:eastAsia="黑体"/>
          <w:color w:val="000000"/>
          <w:szCs w:val="21"/>
        </w:rPr>
        <w:t>★注意事项：</w:t>
      </w:r>
      <w:r>
        <w:rPr>
          <w:rFonts w:hint="eastAsia"/>
          <w:color w:val="000000"/>
          <w:szCs w:val="21"/>
        </w:rPr>
        <w:t>根据税法规定，在劳务分包合同中，支付给劳务的报酬不缴纳税金，所以有部分劳务企业就把这部分人工费没有核算到建筑业总产值中，包括装饰装修产值、营业收入甚至人数也没有统计，所以，在填报本表时，一定要按照签定的合同全口径的填报建筑业总产值。</w:t>
      </w:r>
    </w:p>
    <w:p>
      <w:pPr>
        <w:adjustRightInd w:val="0"/>
        <w:snapToGrid w:val="0"/>
        <w:spacing w:line="350" w:lineRule="exact"/>
        <w:ind w:firstLine="480" w:firstLineChars="200"/>
        <w:rPr>
          <w:rFonts w:ascii="宋体" w:hAnsi="宋体"/>
          <w:color w:val="000000"/>
          <w:szCs w:val="21"/>
        </w:rPr>
      </w:pPr>
      <w:r>
        <w:rPr>
          <w:rFonts w:hint="eastAsia" w:ascii="黑体" w:hAnsi="黑体" w:eastAsia="黑体"/>
          <w:color w:val="000000"/>
          <w:szCs w:val="21"/>
        </w:rPr>
        <w:t xml:space="preserve">装配式建筑工程产值  </w:t>
      </w:r>
      <w:r>
        <w:rPr>
          <w:rFonts w:hint="eastAsia" w:ascii="宋体" w:hAnsi="宋体"/>
          <w:color w:val="000000"/>
          <w:szCs w:val="21"/>
        </w:rPr>
        <w:t>指用货币表现的用预制部品部件在工地装配而成的建筑产品产值。目前，装配式建筑工程类型主要包括装配式混凝土建筑、装配式钢结构建筑、装配式木结构建筑等。</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在计算填报装配式建筑工程产值时，凡是由工业企业统一制造生产，建筑施工企业只负责安装的预制部品部件，其本身产值应计算到工业产值中，建筑业企业不得重复计算。凡是建筑施工企业按照合同约定，将列入工程预算的装配式建筑构件进行自制并安装时，应计算自制构件产值与安装工程产值。</w:t>
      </w:r>
    </w:p>
    <w:p>
      <w:pPr>
        <w:adjustRightInd w:val="0"/>
        <w:snapToGrid w:val="0"/>
        <w:spacing w:line="350" w:lineRule="exact"/>
        <w:ind w:firstLine="480" w:firstLineChars="200"/>
        <w:rPr>
          <w:rFonts w:hint="eastAsia" w:ascii="Calibri" w:hAnsi="Calibri"/>
          <w:color w:val="000000"/>
        </w:rPr>
      </w:pPr>
      <w:r>
        <w:rPr>
          <w:rFonts w:hint="eastAsia" w:ascii="黑体" w:hAnsi="宋体" w:eastAsia="黑体"/>
          <w:color w:val="000000"/>
          <w:szCs w:val="21"/>
        </w:rPr>
        <w:t xml:space="preserve">装饰装修产值  </w:t>
      </w:r>
      <w:r>
        <w:rPr>
          <w:rFonts w:hint="eastAsia" w:ascii="宋体" w:hAnsi="宋体"/>
          <w:color w:val="000000"/>
          <w:szCs w:val="21"/>
        </w:rPr>
        <w:t>包括装饰、装修两部分产值。装修装饰指对新旧房屋及建筑物进行的内外装修装饰；对新建房屋及建筑物经过施工后，尚未完全达到使用标准，而进行的二次装修装饰；以及对原有房屋经使用若干年后进行的二次内外装饰。包括抹灰、门窗、玻璃、吊顶、隔断、饰面板（砖）、涂料、裱糊、刷浆、花饰等。</w:t>
      </w:r>
    </w:p>
    <w:p>
      <w:pPr>
        <w:adjustRightInd w:val="0"/>
        <w:snapToGrid w:val="0"/>
        <w:spacing w:line="350" w:lineRule="exact"/>
        <w:ind w:firstLine="480" w:firstLineChars="200"/>
        <w:rPr>
          <w:rFonts w:ascii="宋体" w:hAnsi="宋体"/>
          <w:color w:val="000000"/>
          <w:szCs w:val="21"/>
        </w:rPr>
      </w:pPr>
      <w:r>
        <w:rPr>
          <w:rFonts w:hint="eastAsia" w:ascii="黑体" w:hAnsi="宋体" w:eastAsia="黑体"/>
          <w:color w:val="000000"/>
          <w:szCs w:val="21"/>
        </w:rPr>
        <w:t xml:space="preserve">在外省完成的产值  </w:t>
      </w:r>
      <w:r>
        <w:rPr>
          <w:rFonts w:hint="eastAsia" w:ascii="宋体" w:hAnsi="宋体"/>
          <w:color w:val="000000"/>
          <w:szCs w:val="21"/>
        </w:rPr>
        <w:t>指建筑业企业在其他省份施工所完成的建筑业产值。</w:t>
      </w:r>
    </w:p>
    <w:p>
      <w:pPr>
        <w:adjustRightInd w:val="0"/>
        <w:snapToGrid w:val="0"/>
        <w:spacing w:line="350" w:lineRule="exact"/>
        <w:ind w:firstLine="480" w:firstLineChars="200"/>
        <w:rPr>
          <w:rFonts w:hint="eastAsia" w:ascii="宋体" w:hAnsi="宋体"/>
          <w:color w:val="000000"/>
          <w:szCs w:val="21"/>
        </w:rPr>
      </w:pPr>
      <w:r>
        <w:rPr>
          <w:rFonts w:hint="eastAsia" w:ascii="黑体" w:hAnsi="宋体" w:eastAsia="黑体"/>
          <w:color w:val="000000"/>
          <w:szCs w:val="21"/>
        </w:rPr>
        <w:t xml:space="preserve">建筑工程产值  </w:t>
      </w:r>
      <w:r>
        <w:rPr>
          <w:rFonts w:hint="eastAsia" w:ascii="宋体" w:hAnsi="宋体"/>
          <w:color w:val="000000"/>
          <w:szCs w:val="21"/>
        </w:rPr>
        <w:t>指列入建筑工程预算内的各种工程价值，包括：</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1）各种房屋如厂房、仓库、办公室、住宅、商店、学校、医院、俱乐部、食堂、车库、招待所等房屋建筑，按照当前预算制度规定，列入房屋工程预算内的暖气、卫生、通风、照明、煤气等设备价值及其装饰油漆工程，以及列入建筑工程预算内的各种管道（如蒸汽、压缩空气、石油、给排水等管道），电力、电讯电缆导线的敷设等工程。</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（2）设备基础、支柱、操作平台、梯子、烟囱、凉水塔、水池、灰塔等建筑工程、炼焦炉、裂解炉、蒸汽炉等各种窑炉的砌筑工程及金属结构工程。</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（3）为施工而进行的建筑场地的布置，工程地质勘探，原有建筑物和障碍物的拆除及平整土地，施工临时用水、电、汽、道路工程，以及完工后建筑场地的清理，环境绿化工作等。</w:t>
      </w:r>
    </w:p>
    <w:p>
      <w:pPr>
        <w:adjustRightInd w:val="0"/>
        <w:snapToGrid w:val="0"/>
        <w:spacing w:line="350" w:lineRule="exact"/>
        <w:ind w:firstLine="480" w:firstLineChars="200"/>
        <w:rPr>
          <w:rFonts w:hint="eastAsia" w:ascii="宋体" w:hAnsi="宋体"/>
          <w:color w:val="000000"/>
          <w:spacing w:val="2"/>
          <w:szCs w:val="21"/>
        </w:rPr>
      </w:pPr>
      <w:r>
        <w:rPr>
          <w:rFonts w:hint="eastAsia" w:ascii="宋体" w:hAnsi="宋体"/>
          <w:color w:val="000000"/>
          <w:szCs w:val="21"/>
        </w:rPr>
        <w:t>（4）</w:t>
      </w:r>
      <w:r>
        <w:rPr>
          <w:rFonts w:hint="eastAsia" w:ascii="宋体" w:hAnsi="宋体"/>
          <w:color w:val="000000"/>
          <w:spacing w:val="2"/>
          <w:szCs w:val="21"/>
        </w:rPr>
        <w:t>矿井的开凿、井巷掘进延伸、露天矿的剥离、石油、天然气钻井工程和铁路、公路、港口、桥梁等工程。</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（5）水利工程，如水库、堤坝、灌渠以及河道整治等工程。</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（6）防空、地下建筑等特殊工程。</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（7）装饰装修工程。</w:t>
      </w:r>
    </w:p>
    <w:p>
      <w:pPr>
        <w:adjustRightInd w:val="0"/>
        <w:snapToGrid w:val="0"/>
        <w:spacing w:line="350" w:lineRule="exact"/>
        <w:ind w:firstLine="480" w:firstLineChars="200"/>
        <w:rPr>
          <w:rFonts w:hint="eastAsia" w:ascii="宋体" w:hAnsi="宋体"/>
          <w:color w:val="000000"/>
          <w:szCs w:val="21"/>
        </w:rPr>
      </w:pPr>
      <w:r>
        <w:rPr>
          <w:rFonts w:hint="eastAsia" w:ascii="黑体" w:hAnsi="黑体" w:eastAsia="黑体"/>
          <w:color w:val="000000"/>
          <w:szCs w:val="21"/>
        </w:rPr>
        <w:t>安装工程产值</w:t>
      </w:r>
      <w:r>
        <w:rPr>
          <w:rFonts w:hint="eastAsia" w:ascii="宋体" w:hAnsi="宋体"/>
          <w:color w:val="000000"/>
          <w:szCs w:val="21"/>
        </w:rPr>
        <w:t xml:space="preserve">  指设备安装工程价值以及将预制部品部件安装成建筑工程产品的价值。包括：</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1）生产、动力、起重、运输、传动和医疗、实验等各种需要安装设备的装配和安装与设备相连的工作台、梯子、栏杆等装设工程，附属于被安装设备的管线敷设工程、被安装设备的绝缘、防腐、保温、油漆等工作。</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（2）为测定安装工作质量，对单个设备、系统设备进行单机试运和系统联动无负荷试运工作。</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（3）按照项目设计要求，将预制部品部件按照建筑设计要求安装成建筑工程产品等工作。</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在设备安装产值中，不得包括被安装设备、被安装部品部件本身价值。</w:t>
      </w:r>
    </w:p>
    <w:p>
      <w:pPr>
        <w:adjustRightInd w:val="0"/>
        <w:snapToGrid w:val="0"/>
        <w:spacing w:line="350" w:lineRule="exact"/>
        <w:ind w:firstLine="480" w:firstLineChars="200"/>
        <w:rPr>
          <w:rFonts w:hint="eastAsia" w:ascii="宋体" w:hAnsi="宋体"/>
          <w:color w:val="000000"/>
          <w:szCs w:val="21"/>
        </w:rPr>
      </w:pPr>
      <w:r>
        <w:rPr>
          <w:rFonts w:hint="eastAsia" w:ascii="黑体" w:hAnsi="宋体" w:eastAsia="黑体"/>
          <w:color w:val="000000"/>
          <w:szCs w:val="21"/>
        </w:rPr>
        <w:t xml:space="preserve">其他产值  </w:t>
      </w:r>
      <w:r>
        <w:rPr>
          <w:rFonts w:hint="eastAsia" w:ascii="宋体" w:hAnsi="宋体"/>
          <w:color w:val="000000"/>
          <w:szCs w:val="21"/>
        </w:rPr>
        <w:t>建筑业总产值中除建筑工程、安装工程以外的产值。包括房屋构筑物修理产值、非标准设备制造产值、总包企业向分包企业收取的管理费以及不能明确划分的施工活动所完成的产值。</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房屋构筑物修理产值：指房屋和构筑物的修理所完成的产值，但不包括被修理房屋、构筑物本身价值和生产设备的修理价值。</w:t>
      </w:r>
    </w:p>
    <w:p>
      <w:pPr>
        <w:adjustRightInd w:val="0"/>
        <w:snapToGrid w:val="0"/>
        <w:spacing w:line="350" w:lineRule="exact"/>
        <w:ind w:firstLine="480" w:firstLineChars="200"/>
        <w:rPr>
          <w:rFonts w:hint="eastAsia" w:ascii="Calibri" w:hAnsi="Calibri"/>
          <w:color w:val="000000"/>
        </w:rPr>
      </w:pPr>
      <w:r>
        <w:rPr>
          <w:rFonts w:hint="eastAsia" w:ascii="宋体" w:hAnsi="宋体"/>
          <w:color w:val="000000"/>
          <w:szCs w:val="21"/>
        </w:rPr>
        <w:t>非标准设备制造产值：指加工制造没有定型的非标准生产设备的加工费和原材料价值（如化工厂、炼油厂用的各种罐、槽，矿井生产统一使用的各种漏斗、三角槽、阀门等）以及附属加工厂为本企业承建工程制作的非标准设备的价值。</w:t>
      </w:r>
    </w:p>
    <w:p>
      <w:pPr>
        <w:adjustRightInd w:val="0"/>
        <w:snapToGrid w:val="0"/>
        <w:spacing w:line="350" w:lineRule="exact"/>
        <w:ind w:firstLine="482" w:firstLineChars="200"/>
        <w:rPr>
          <w:rFonts w:ascii="仿宋_GB2312" w:eastAsia="仿宋_GB2312"/>
          <w:b/>
          <w:color w:val="000000"/>
        </w:rPr>
      </w:pPr>
      <w:r>
        <w:rPr>
          <w:rFonts w:hint="eastAsia" w:ascii="仿宋_GB2312" w:eastAsia="仿宋_GB2312"/>
          <w:b/>
          <w:color w:val="000000"/>
        </w:rPr>
        <w:t>★</w:t>
      </w:r>
      <w:r>
        <w:rPr>
          <w:rFonts w:hint="eastAsia" w:ascii="黑体" w:hAnsi="黑体" w:eastAsia="黑体"/>
          <w:color w:val="000000"/>
        </w:rPr>
        <w:t>建筑业总产值相关指标填报时应注意事项：</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（1）直接从建设单位承揽工程完成的产值</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①该指标统计的对象是与建设单位签订的所有有效合同的工程项目；</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②该指标是指在报告期内完成的工程总值，不管是自行完成还是分包出去的都应统计在内；</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③该指标还包括分包企业缴纳的管理费；</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④提醒注意，签订的合同额与直接从建设单位承揽工程完成的产值的关系，这两个指标的口径一致，核算的工程都是一致的，都是从建设单位直接承包的。签订的合同额和直接从建设单位承揽工程完成的产值在数量上，没有严格的关系，但签订的合同额一般应大于等于直接从建设单位承揽工程完成的产值，尤其是当有分包出去的产值时，至少自行完成产值应小于签订的合同额，如果出现签订的合同额小于直接从建设单位承揽工程完成的产值时，一定要查明原因。</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（2）自行完成施工产值</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①该指标统计的对象是与建设单位签订的所有有效合同的工程项目中本企业自行施工部分；</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②该指标包括总承包企业和专业承包企业向分包企业收取的管理费；</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③该指标包括分包给非独立核算的经济实体完成的那部分产值，如：分包给一些非独立核算的零散的建筑业包工队（组）等，为了保持相关数据的一致性，包工队（组）参与施工的人数也应统计在总承包企业或专业承包企业的从业人员内。</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（3）分包出去工程的产值</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①该指标统计的对象是与建设单位承揽的工程项目中本企业不施工部分，并且分包企业是一个独立核算的经济实体的那部分工程；</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②该指标不包括总包企业向分包企业收取的管理费；</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③如果分包给一个非独立核算的经济实体，其完成的产量产值，不包括在该指标内，应在总包企业自行完成产值中反映。</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（4）从建设单位以外承揽工程完成的产值</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该指标统计的对象是从其他建筑企业承揽的工程项目。</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（5）建筑工程产值</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①列入建筑工程预算内的产值；</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②只要是装饰装修工程都应统计在建筑工程产值中。</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（6）安装工程产值</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①安装企业负责施工的工程，不一定都是安装工程产值；</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②在安装工程产值中，不得包括被安装设备本身价值，以及场外及合同外的运费等相关费用。</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（7）其他产值</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①其他产值包括房屋构筑物修理产值，但不包括被修理房屋、构筑物本身价值和生产设备的修理价值；</w:t>
      </w:r>
    </w:p>
    <w:p>
      <w:pPr>
        <w:spacing w:line="350" w:lineRule="exact"/>
        <w:ind w:firstLine="480" w:firstLineChars="200"/>
        <w:rPr>
          <w:rFonts w:hint="eastAsia" w:ascii="Calibri" w:hAnsi="Calibri"/>
          <w:color w:val="000000"/>
          <w:szCs w:val="21"/>
        </w:rPr>
      </w:pPr>
      <w:r>
        <w:rPr>
          <w:rFonts w:hint="eastAsia" w:ascii="宋体" w:hAnsi="宋体"/>
          <w:color w:val="000000"/>
          <w:szCs w:val="21"/>
        </w:rPr>
        <w:t>②其他产值中的非标准设备制造产值，强调的是用于工程，包括非标准设备的加工费和原材料价值两部分。</w:t>
      </w:r>
    </w:p>
    <w:p>
      <w:pPr>
        <w:spacing w:line="350" w:lineRule="exact"/>
        <w:ind w:firstLine="480" w:firstLineChars="200"/>
        <w:rPr>
          <w:color w:val="000000"/>
          <w:szCs w:val="21"/>
        </w:rPr>
      </w:pPr>
      <w:r>
        <w:rPr>
          <w:rFonts w:hint="eastAsia"/>
          <w:color w:val="000000"/>
          <w:szCs w:val="21"/>
        </w:rPr>
        <w:t>▲建筑业产值部分审核关系</w:t>
      </w:r>
      <w:r>
        <w:rPr>
          <w:color w:val="000000"/>
          <w:szCs w:val="21"/>
        </w:rPr>
        <w:t xml:space="preserve"> </w:t>
      </w:r>
    </w:p>
    <w:p>
      <w:pPr>
        <w:spacing w:line="350" w:lineRule="exact"/>
        <w:ind w:firstLine="480" w:firstLineChars="200"/>
        <w:rPr>
          <w:color w:val="000000"/>
          <w:szCs w:val="21"/>
        </w:rPr>
      </w:pPr>
      <w:r>
        <w:rPr>
          <w:rFonts w:hint="eastAsia"/>
          <w:color w:val="000000"/>
          <w:szCs w:val="21"/>
        </w:rPr>
        <w:t>直接从建设单位承揽工程完成的产值＝自行完成施工产值</w:t>
      </w:r>
      <w:r>
        <w:rPr>
          <w:color w:val="000000"/>
          <w:szCs w:val="21"/>
        </w:rPr>
        <w:t>+</w:t>
      </w:r>
      <w:r>
        <w:rPr>
          <w:rFonts w:hint="eastAsia"/>
          <w:color w:val="000000"/>
          <w:szCs w:val="21"/>
        </w:rPr>
        <w:t>分包出去工程的产值</w:t>
      </w:r>
    </w:p>
    <w:p>
      <w:pPr>
        <w:spacing w:line="350" w:lineRule="exact"/>
        <w:ind w:firstLine="480" w:firstLineChars="200"/>
        <w:rPr>
          <w:color w:val="000000"/>
          <w:szCs w:val="21"/>
        </w:rPr>
      </w:pPr>
      <w:r>
        <w:rPr>
          <w:rFonts w:hint="eastAsia"/>
          <w:color w:val="000000"/>
          <w:szCs w:val="21"/>
        </w:rPr>
        <w:t>建筑业总产值＝自行完成施工产值</w:t>
      </w:r>
      <w:r>
        <w:rPr>
          <w:color w:val="000000"/>
          <w:szCs w:val="21"/>
        </w:rPr>
        <w:t>+</w:t>
      </w:r>
      <w:r>
        <w:rPr>
          <w:rFonts w:hint="eastAsia"/>
          <w:color w:val="000000"/>
          <w:szCs w:val="21"/>
        </w:rPr>
        <w:t>从建设单位以外承揽工程完成的产值</w:t>
      </w:r>
    </w:p>
    <w:p>
      <w:pPr>
        <w:spacing w:line="350" w:lineRule="exact"/>
        <w:ind w:firstLine="480" w:firstLineChars="200"/>
        <w:rPr>
          <w:rFonts w:ascii="宋体-方正超大字符集" w:hAnsi="宋体-方正超大字符集" w:eastAsia="宋体-方正超大字符集" w:cs="宋体-方正超大字符集"/>
          <w:color w:val="000000"/>
          <w:szCs w:val="21"/>
        </w:rPr>
      </w:pPr>
      <w:r>
        <w:rPr>
          <w:rFonts w:hint="eastAsia"/>
          <w:color w:val="000000"/>
          <w:szCs w:val="21"/>
        </w:rPr>
        <w:t>建筑业总产值≥装配式建筑工程产值</w:t>
      </w:r>
    </w:p>
    <w:p>
      <w:pPr>
        <w:spacing w:line="350" w:lineRule="exact"/>
        <w:ind w:firstLine="480" w:firstLineChars="200"/>
        <w:rPr>
          <w:rFonts w:hint="eastAsia" w:ascii="Calibri" w:hAnsi="Calibri"/>
          <w:color w:val="000000"/>
          <w:szCs w:val="21"/>
        </w:rPr>
      </w:pPr>
      <w:r>
        <w:rPr>
          <w:rFonts w:hint="eastAsia"/>
          <w:color w:val="000000"/>
          <w:szCs w:val="21"/>
        </w:rPr>
        <w:t>建筑业总产值≥装饰装修产值</w:t>
      </w:r>
    </w:p>
    <w:p>
      <w:pPr>
        <w:spacing w:line="350" w:lineRule="exact"/>
        <w:ind w:firstLine="480" w:firstLineChars="200"/>
        <w:rPr>
          <w:color w:val="000000"/>
          <w:szCs w:val="21"/>
        </w:rPr>
      </w:pPr>
      <w:r>
        <w:rPr>
          <w:rFonts w:hint="eastAsia"/>
          <w:color w:val="000000"/>
          <w:szCs w:val="21"/>
        </w:rPr>
        <w:t>建筑业总产值≥在外省完成的产值</w:t>
      </w:r>
    </w:p>
    <w:p>
      <w:pPr>
        <w:spacing w:line="350" w:lineRule="exact"/>
        <w:ind w:firstLine="480" w:firstLineChars="200"/>
        <w:rPr>
          <w:color w:val="000000"/>
          <w:szCs w:val="21"/>
        </w:rPr>
      </w:pPr>
      <w:r>
        <w:rPr>
          <w:rFonts w:hint="eastAsia"/>
          <w:color w:val="000000"/>
          <w:szCs w:val="21"/>
        </w:rPr>
        <w:t>在外省完成的产值＝除本省之外的各项之和</w:t>
      </w:r>
    </w:p>
    <w:p>
      <w:pPr>
        <w:spacing w:line="350" w:lineRule="exact"/>
        <w:ind w:firstLine="480" w:firstLineChars="200"/>
        <w:rPr>
          <w:color w:val="000000"/>
          <w:szCs w:val="21"/>
        </w:rPr>
      </w:pPr>
      <w:r>
        <w:rPr>
          <w:rFonts w:hint="eastAsia"/>
          <w:color w:val="000000"/>
          <w:szCs w:val="21"/>
        </w:rPr>
        <w:t>建筑业总产值＝建筑工程产值</w:t>
      </w:r>
      <w:r>
        <w:rPr>
          <w:color w:val="000000"/>
          <w:szCs w:val="21"/>
        </w:rPr>
        <w:t>+</w:t>
      </w:r>
      <w:r>
        <w:rPr>
          <w:rFonts w:hint="eastAsia"/>
          <w:color w:val="000000"/>
          <w:szCs w:val="21"/>
        </w:rPr>
        <w:t>安装工程产值</w:t>
      </w:r>
      <w:r>
        <w:rPr>
          <w:color w:val="000000"/>
          <w:szCs w:val="21"/>
        </w:rPr>
        <w:t>+</w:t>
      </w:r>
      <w:r>
        <w:rPr>
          <w:rFonts w:hint="eastAsia"/>
          <w:color w:val="000000"/>
          <w:szCs w:val="21"/>
        </w:rPr>
        <w:t>其他产值</w:t>
      </w:r>
    </w:p>
    <w:p>
      <w:pPr>
        <w:pStyle w:val="3"/>
        <w:snapToGrid w:val="0"/>
        <w:spacing w:line="350" w:lineRule="exact"/>
        <w:ind w:firstLine="420" w:firstLineChars="200"/>
        <w:rPr>
          <w:rFonts w:hAnsi="宋体"/>
          <w:color w:val="000000"/>
          <w:szCs w:val="21"/>
        </w:rPr>
      </w:pPr>
      <w:r>
        <w:rPr>
          <w:rFonts w:hint="eastAsia" w:ascii="黑体" w:hAnsi="宋体" w:eastAsia="黑体"/>
          <w:color w:val="000000"/>
        </w:rPr>
        <w:t xml:space="preserve">竣工产值  </w:t>
      </w:r>
      <w:r>
        <w:rPr>
          <w:rFonts w:hint="eastAsia" w:hAnsi="宋体"/>
          <w:color w:val="000000"/>
        </w:rPr>
        <w:t>一般是以单位工程为对象，当该工程按照设计所规定的工程内容全部完成，达到了设计规定的交工条件，经有关部门检查验收鉴定合格的单位工程价值，即为竣工产值。</w:t>
      </w:r>
    </w:p>
    <w:p>
      <w:pPr>
        <w:pStyle w:val="3"/>
        <w:snapToGrid w:val="0"/>
        <w:spacing w:line="350" w:lineRule="exact"/>
        <w:ind w:firstLine="420" w:firstLineChars="200"/>
        <w:rPr>
          <w:rFonts w:hint="eastAsia" w:hAnsi="宋体"/>
          <w:color w:val="000000"/>
        </w:rPr>
      </w:pPr>
      <w:r>
        <w:rPr>
          <w:rFonts w:hint="eastAsia" w:hAnsi="宋体"/>
          <w:color w:val="000000"/>
        </w:rPr>
        <w:t>（1）竣工产值包括范围：竣工产值是报告期内竣工的单位工程从开工到竣工的全部自行完成的价值，包括范围是：</w:t>
      </w:r>
    </w:p>
    <w:p>
      <w:pPr>
        <w:pStyle w:val="3"/>
        <w:snapToGrid w:val="0"/>
        <w:spacing w:line="350" w:lineRule="exact"/>
        <w:ind w:firstLine="420" w:firstLineChars="200"/>
        <w:rPr>
          <w:rFonts w:hint="eastAsia" w:hAnsi="宋体"/>
          <w:color w:val="000000"/>
        </w:rPr>
      </w:pPr>
      <w:r>
        <w:rPr>
          <w:rFonts w:hint="eastAsia" w:hAnsi="宋体"/>
          <w:color w:val="000000"/>
        </w:rPr>
        <w:t>①对跨年度施工的单位工程，其竣工产值应当包括该工程从开始到竣工的全部自行完成价值。</w:t>
      </w:r>
    </w:p>
    <w:p>
      <w:pPr>
        <w:pStyle w:val="3"/>
        <w:snapToGrid w:val="0"/>
        <w:spacing w:line="350" w:lineRule="exact"/>
        <w:ind w:firstLine="420" w:firstLineChars="200"/>
        <w:rPr>
          <w:rFonts w:hint="eastAsia" w:hAnsi="宋体"/>
          <w:color w:val="000000"/>
        </w:rPr>
      </w:pPr>
      <w:r>
        <w:rPr>
          <w:rFonts w:hint="eastAsia" w:hAnsi="宋体"/>
          <w:color w:val="000000"/>
        </w:rPr>
        <w:t>②对有些大型单位工程，如大型厂房、高级宾馆、各种管道、公路、铁路等，能够分跨、分层、分段施工并按合同规定，能够分开交付使用的，可以分开计算竣工产值。</w:t>
      </w:r>
    </w:p>
    <w:p>
      <w:pPr>
        <w:pStyle w:val="3"/>
        <w:snapToGrid w:val="0"/>
        <w:spacing w:line="350" w:lineRule="exact"/>
        <w:ind w:firstLine="420" w:firstLineChars="200"/>
        <w:rPr>
          <w:rFonts w:hint="eastAsia" w:hAnsi="宋体"/>
          <w:color w:val="000000"/>
        </w:rPr>
      </w:pPr>
      <w:r>
        <w:rPr>
          <w:rFonts w:hint="eastAsia" w:hAnsi="宋体"/>
          <w:color w:val="000000"/>
        </w:rPr>
        <w:t>竣工产值不包括附属辅助企业或内部核算的其他单位为外单位生产和服务的价值。</w:t>
      </w:r>
    </w:p>
    <w:p>
      <w:pPr>
        <w:pStyle w:val="3"/>
        <w:snapToGrid w:val="0"/>
        <w:spacing w:line="350" w:lineRule="exact"/>
        <w:ind w:firstLine="420" w:firstLineChars="200"/>
        <w:rPr>
          <w:rFonts w:hint="eastAsia" w:hAnsi="宋体"/>
          <w:color w:val="000000"/>
        </w:rPr>
      </w:pPr>
      <w:r>
        <w:rPr>
          <w:rFonts w:hint="eastAsia" w:hAnsi="宋体"/>
          <w:color w:val="000000"/>
        </w:rPr>
        <w:t>（2）竣工产值统计依据：竣工产值统计的依据是企业承包的工程只有同时满足以下两个条件时，才能计算竣工产值。</w:t>
      </w:r>
    </w:p>
    <w:p>
      <w:pPr>
        <w:pStyle w:val="3"/>
        <w:snapToGrid w:val="0"/>
        <w:spacing w:line="350" w:lineRule="exact"/>
        <w:ind w:firstLine="420" w:firstLineChars="200"/>
        <w:rPr>
          <w:rFonts w:hint="eastAsia" w:hAnsi="宋体"/>
          <w:color w:val="000000"/>
        </w:rPr>
      </w:pPr>
      <w:r>
        <w:rPr>
          <w:rFonts w:hint="eastAsia" w:hAnsi="宋体"/>
          <w:color w:val="000000"/>
        </w:rPr>
        <w:t>①承包合同中规定的单位工程内容全部完成，达到设计规定的交工条件。</w:t>
      </w:r>
    </w:p>
    <w:p>
      <w:pPr>
        <w:pStyle w:val="3"/>
        <w:snapToGrid w:val="0"/>
        <w:spacing w:line="350" w:lineRule="exact"/>
        <w:ind w:firstLine="420" w:firstLineChars="200"/>
        <w:rPr>
          <w:rFonts w:hint="eastAsia" w:hAnsi="宋体"/>
          <w:color w:val="000000"/>
        </w:rPr>
      </w:pPr>
      <w:r>
        <w:rPr>
          <w:rFonts w:hint="eastAsia" w:hAnsi="宋体"/>
          <w:color w:val="000000"/>
        </w:rPr>
        <w:t>②经有关部门检查验收鉴定合格。</w:t>
      </w:r>
    </w:p>
    <w:p>
      <w:pPr>
        <w:pStyle w:val="3"/>
        <w:snapToGrid w:val="0"/>
        <w:spacing w:line="350" w:lineRule="exact"/>
        <w:ind w:firstLine="420" w:firstLineChars="200"/>
        <w:rPr>
          <w:rFonts w:hint="eastAsia"/>
          <w:color w:val="000000"/>
        </w:rPr>
      </w:pPr>
      <w:r>
        <w:rPr>
          <w:rFonts w:hint="eastAsia" w:hAnsi="宋体"/>
          <w:color w:val="000000"/>
        </w:rPr>
        <w:t>（3）竣工产值填报依据：竣工产值填报的依据是工程验收鉴定合格证书（或文本）、工程结算（或决算）文本。</w:t>
      </w:r>
    </w:p>
    <w:p>
      <w:pPr>
        <w:adjustRightInd w:val="0"/>
        <w:snapToGrid w:val="0"/>
        <w:spacing w:line="350" w:lineRule="exact"/>
        <w:ind w:firstLine="480" w:firstLineChars="200"/>
        <w:rPr>
          <w:rFonts w:hint="eastAsia"/>
          <w:color w:val="000000"/>
        </w:rPr>
      </w:pPr>
      <w:r>
        <w:rPr>
          <w:rFonts w:hint="eastAsia" w:ascii="黑体" w:eastAsia="黑体"/>
          <w:color w:val="000000"/>
        </w:rPr>
        <w:t>房屋建筑面积　</w:t>
      </w:r>
      <w:r>
        <w:rPr>
          <w:rFonts w:hint="eastAsia"/>
          <w:color w:val="000000"/>
        </w:rPr>
        <w:t>指房屋全部平面面积的总和。它从房屋的外墙线算起，包括可供使用的有效面积和墙柱等结构占用面积。多层房屋按各层</w:t>
      </w:r>
      <w:r>
        <w:rPr>
          <w:color w:val="000000"/>
        </w:rPr>
        <w:t>(</w:t>
      </w:r>
      <w:r>
        <w:rPr>
          <w:rFonts w:hint="eastAsia"/>
          <w:color w:val="000000"/>
        </w:rPr>
        <w:t>包括地下室</w:t>
      </w:r>
      <w:r>
        <w:rPr>
          <w:color w:val="000000"/>
        </w:rPr>
        <w:t>)</w:t>
      </w:r>
      <w:r>
        <w:rPr>
          <w:rFonts w:hint="eastAsia"/>
          <w:color w:val="000000"/>
        </w:rPr>
        <w:t>面积总合计算。旧房加层或改造，只计算增加的建筑面积；旧房拆除重建，计算其全部面积；临时房屋不计算建筑面积。</w:t>
      </w:r>
    </w:p>
    <w:p>
      <w:pPr>
        <w:adjustRightInd w:val="0"/>
        <w:snapToGrid w:val="0"/>
        <w:spacing w:line="350" w:lineRule="exact"/>
        <w:ind w:firstLine="480" w:firstLineChars="200"/>
        <w:rPr>
          <w:color w:val="000000"/>
        </w:rPr>
      </w:pPr>
      <w:r>
        <w:rPr>
          <w:rFonts w:hint="eastAsia" w:ascii="宋体" w:hAnsi="宋体"/>
          <w:color w:val="000000"/>
        </w:rPr>
        <w:t>（1）</w:t>
      </w:r>
      <w:r>
        <w:rPr>
          <w:rFonts w:hint="eastAsia" w:hAnsi="宋体"/>
          <w:color w:val="000000"/>
        </w:rPr>
        <w:t>房屋建筑面积的计算范围包括：</w:t>
      </w:r>
    </w:p>
    <w:p>
      <w:pPr>
        <w:adjustRightInd w:val="0"/>
        <w:snapToGrid w:val="0"/>
        <w:spacing w:line="350" w:lineRule="exact"/>
        <w:ind w:firstLine="480" w:firstLineChars="200"/>
        <w:rPr>
          <w:rFonts w:ascii="宋体" w:hAnsi="宋体"/>
          <w:color w:val="000000"/>
        </w:rPr>
      </w:pPr>
      <w:r>
        <w:rPr>
          <w:rFonts w:hint="eastAsia" w:ascii="宋体" w:hAnsi="宋体"/>
          <w:color w:val="000000"/>
        </w:rPr>
        <w:t>①单层建筑物不论其高度如何均按一层计算，其建筑面积按建筑物外墙勒脚以上的外围水平面积计算，单层建筑物内如带有部分楼层者，亦应计算建筑面积。</w:t>
      </w:r>
    </w:p>
    <w:p>
      <w:pPr>
        <w:adjustRightInd w:val="0"/>
        <w:snapToGrid w:val="0"/>
        <w:spacing w:line="350" w:lineRule="exact"/>
        <w:ind w:firstLine="480" w:firstLineChars="200"/>
        <w:rPr>
          <w:rFonts w:hint="eastAsia" w:ascii="宋体" w:hAnsi="宋体"/>
          <w:color w:val="000000"/>
        </w:rPr>
      </w:pPr>
      <w:r>
        <w:rPr>
          <w:rFonts w:hint="eastAsia" w:ascii="宋体" w:hAnsi="宋体"/>
          <w:color w:val="000000"/>
        </w:rPr>
        <w:t>②高低联跨的单层建筑物，也需分别计算建筑面积。当高跨为边跨时，其建筑面积按勒脚以上两端山墙外表面的水平长度乘勒脚以上的外墙表面至高跨中柱外边线的水平宽度计算。当高跨为中跨时，其建筑面积按勒脚以上两端山墙外表面的水平长度乘以中柱外边线的水平宽度计算。</w:t>
      </w:r>
    </w:p>
    <w:p>
      <w:pPr>
        <w:adjustRightInd w:val="0"/>
        <w:snapToGrid w:val="0"/>
        <w:spacing w:line="350" w:lineRule="exact"/>
        <w:ind w:firstLine="480" w:firstLineChars="200"/>
        <w:rPr>
          <w:rFonts w:hint="eastAsia" w:ascii="宋体" w:hAnsi="宋体"/>
          <w:color w:val="000000"/>
        </w:rPr>
      </w:pPr>
      <w:r>
        <w:rPr>
          <w:rFonts w:hint="eastAsia" w:ascii="宋体" w:hAnsi="宋体"/>
          <w:color w:val="000000"/>
        </w:rPr>
        <w:t>③多层建筑物的建筑面积按各层建筑面积的总和计算，其底层按建筑物外墙勒脚以上的外围水平面积计算，二层及二层以上按外墙外围水平面积计算。</w:t>
      </w:r>
    </w:p>
    <w:p>
      <w:pPr>
        <w:adjustRightInd w:val="0"/>
        <w:snapToGrid w:val="0"/>
        <w:spacing w:line="350" w:lineRule="exact"/>
        <w:ind w:firstLine="480" w:firstLineChars="200"/>
        <w:rPr>
          <w:rFonts w:hint="eastAsia" w:ascii="宋体" w:hAnsi="宋体"/>
          <w:color w:val="000000"/>
        </w:rPr>
      </w:pPr>
      <w:r>
        <w:rPr>
          <w:rFonts w:hint="eastAsia" w:ascii="宋体" w:hAnsi="宋体"/>
          <w:color w:val="000000"/>
        </w:rPr>
        <w:t>④地下室、半地下室、地下车间、仓库、商店、地下指挥部等及相应出入口的建筑面积，按其上口外墙(不包括采光井、防潮层及其保护墙)外围的水平面积计算。</w:t>
      </w:r>
    </w:p>
    <w:p>
      <w:pPr>
        <w:adjustRightInd w:val="0"/>
        <w:snapToGrid w:val="0"/>
        <w:spacing w:line="350" w:lineRule="exact"/>
        <w:ind w:firstLine="480" w:firstLineChars="200"/>
        <w:rPr>
          <w:rFonts w:hint="eastAsia" w:ascii="宋体" w:hAnsi="宋体"/>
          <w:color w:val="000000"/>
          <w:spacing w:val="4"/>
        </w:rPr>
      </w:pPr>
      <w:r>
        <w:rPr>
          <w:rFonts w:hint="eastAsia" w:ascii="宋体" w:hAnsi="宋体"/>
          <w:color w:val="000000"/>
        </w:rPr>
        <w:t>⑤</w:t>
      </w:r>
      <w:r>
        <w:rPr>
          <w:rFonts w:hint="eastAsia" w:ascii="宋体" w:hAnsi="宋体"/>
          <w:color w:val="000000"/>
          <w:spacing w:val="4"/>
        </w:rPr>
        <w:t>用深基础做地下架空层加以利用，层高超过2.2米的按架空层外围的水平面积的一半计算建筑面积。</w:t>
      </w:r>
    </w:p>
    <w:p>
      <w:pPr>
        <w:adjustRightInd w:val="0"/>
        <w:snapToGrid w:val="0"/>
        <w:spacing w:line="350" w:lineRule="exact"/>
        <w:ind w:firstLine="480" w:firstLineChars="200"/>
        <w:rPr>
          <w:rFonts w:hint="eastAsia" w:ascii="宋体" w:hAnsi="宋体"/>
          <w:color w:val="000000"/>
        </w:rPr>
      </w:pPr>
      <w:r>
        <w:rPr>
          <w:rFonts w:hint="eastAsia" w:ascii="宋体" w:hAnsi="宋体"/>
          <w:color w:val="000000"/>
        </w:rPr>
        <w:t>⑥坡地建筑物利用吊脚做架空层加以利用，且层高超过2.2米的，按围护结构外围水平面积计算建筑面积。</w:t>
      </w:r>
    </w:p>
    <w:p>
      <w:pPr>
        <w:adjustRightInd w:val="0"/>
        <w:snapToGrid w:val="0"/>
        <w:spacing w:line="350" w:lineRule="exact"/>
        <w:ind w:firstLine="480" w:firstLineChars="200"/>
        <w:rPr>
          <w:rFonts w:hint="eastAsia" w:ascii="宋体" w:hAnsi="宋体"/>
          <w:color w:val="000000"/>
        </w:rPr>
      </w:pPr>
      <w:r>
        <w:rPr>
          <w:rFonts w:hint="eastAsia" w:ascii="宋体" w:hAnsi="宋体"/>
          <w:color w:val="000000"/>
        </w:rPr>
        <w:t>⑦穿过建筑物的通道、建筑物内的门厅、大厅不论其高度如何，均按一层计算建筑面积。门厅、大厅内回廊部分按其水平投影面积计算建筑面积。</w:t>
      </w:r>
    </w:p>
    <w:p>
      <w:pPr>
        <w:adjustRightInd w:val="0"/>
        <w:snapToGrid w:val="0"/>
        <w:spacing w:line="350" w:lineRule="exact"/>
        <w:ind w:firstLine="480" w:firstLineChars="200"/>
        <w:rPr>
          <w:rFonts w:hint="eastAsia" w:ascii="宋体" w:hAnsi="宋体"/>
          <w:color w:val="000000"/>
        </w:rPr>
      </w:pPr>
      <w:r>
        <w:rPr>
          <w:rFonts w:hint="eastAsia" w:ascii="宋体" w:hAnsi="宋体"/>
          <w:color w:val="000000"/>
        </w:rPr>
        <w:t>⑧图书馆的书库按书架层计算建筑面积。</w:t>
      </w:r>
    </w:p>
    <w:p>
      <w:pPr>
        <w:adjustRightInd w:val="0"/>
        <w:snapToGrid w:val="0"/>
        <w:spacing w:line="350" w:lineRule="exact"/>
        <w:ind w:firstLine="480" w:firstLineChars="200"/>
        <w:rPr>
          <w:rFonts w:hint="eastAsia" w:ascii="宋体" w:hAnsi="宋体"/>
          <w:color w:val="000000"/>
        </w:rPr>
      </w:pPr>
      <w:r>
        <w:rPr>
          <w:rFonts w:hint="eastAsia" w:ascii="宋体" w:hAnsi="宋体"/>
          <w:color w:val="000000"/>
        </w:rPr>
        <w:t>⑨电梯井、提物井、垃圾道、管道井等均按建筑物自然层计算建筑面积。</w:t>
      </w:r>
    </w:p>
    <w:p>
      <w:pPr>
        <w:adjustRightInd w:val="0"/>
        <w:snapToGrid w:val="0"/>
        <w:spacing w:line="350" w:lineRule="exact"/>
        <w:ind w:firstLine="480" w:firstLineChars="200"/>
        <w:rPr>
          <w:rFonts w:hint="eastAsia" w:ascii="宋体" w:hAnsi="宋体"/>
          <w:color w:val="000000"/>
        </w:rPr>
      </w:pPr>
      <w:r>
        <w:rPr>
          <w:rFonts w:hint="eastAsia" w:ascii="宋体" w:hAnsi="宋体"/>
          <w:color w:val="000000"/>
        </w:rPr>
        <w:t>⑩舞台灯光控制室按围护结构外墙水平面积乘以实际层数计算建筑面积。</w:t>
      </w:r>
    </w:p>
    <w:p>
      <w:pPr>
        <w:adjustRightInd w:val="0"/>
        <w:snapToGrid w:val="0"/>
        <w:spacing w:line="350" w:lineRule="exact"/>
        <w:ind w:firstLine="480" w:firstLineChars="200"/>
        <w:rPr>
          <w:rFonts w:hint="eastAsia" w:ascii="宋体" w:hAnsi="宋体"/>
          <w:color w:val="000000"/>
        </w:rPr>
      </w:pPr>
      <w:r>
        <w:rPr>
          <w:rFonts w:hint="eastAsia" w:ascii="宋体" w:hAnsi="MS Mincho" w:eastAsia="MS Mincho"/>
          <w:color w:val="000000"/>
        </w:rPr>
        <w:t>⑪</w:t>
      </w:r>
      <w:r>
        <w:rPr>
          <w:rFonts w:hint="eastAsia" w:ascii="宋体" w:hAnsi="宋体"/>
          <w:color w:val="000000"/>
        </w:rPr>
        <w:t>建筑物的技术层，层高超过2.2米的应计算建筑面积。</w:t>
      </w:r>
    </w:p>
    <w:p>
      <w:pPr>
        <w:adjustRightInd w:val="0"/>
        <w:snapToGrid w:val="0"/>
        <w:spacing w:line="350" w:lineRule="exact"/>
        <w:ind w:firstLine="480" w:firstLineChars="200"/>
        <w:rPr>
          <w:rFonts w:hint="eastAsia" w:ascii="宋体" w:hAnsi="宋体"/>
          <w:color w:val="000000"/>
        </w:rPr>
      </w:pPr>
      <w:r>
        <w:rPr>
          <w:rFonts w:hint="eastAsia" w:ascii="宋体" w:hAnsi="MS Mincho" w:eastAsia="MS Mincho"/>
          <w:color w:val="000000"/>
        </w:rPr>
        <w:t>⑫</w:t>
      </w:r>
      <w:r>
        <w:rPr>
          <w:rFonts w:hint="eastAsia" w:ascii="宋体" w:hAnsi="宋体"/>
          <w:color w:val="000000"/>
        </w:rPr>
        <w:t>柱雨棚按外围水平面积计算建筑面积，独立柱的雨棚按顶盖的水平投影面积的一半计算建筑面积。</w:t>
      </w:r>
    </w:p>
    <w:p>
      <w:pPr>
        <w:adjustRightInd w:val="0"/>
        <w:snapToGrid w:val="0"/>
        <w:spacing w:line="350" w:lineRule="exact"/>
        <w:ind w:firstLine="480" w:firstLineChars="200"/>
        <w:rPr>
          <w:rFonts w:hint="eastAsia" w:ascii="宋体" w:hAnsi="宋体"/>
          <w:color w:val="000000"/>
        </w:rPr>
      </w:pPr>
      <w:r>
        <w:rPr>
          <w:rFonts w:hint="eastAsia" w:ascii="宋体" w:hAnsi="MS Mincho" w:eastAsia="MS Mincho"/>
          <w:color w:val="000000"/>
        </w:rPr>
        <w:t>⑬</w:t>
      </w:r>
      <w:r>
        <w:rPr>
          <w:rFonts w:hint="eastAsia" w:ascii="宋体" w:hAnsi="宋体"/>
          <w:color w:val="000000"/>
        </w:rPr>
        <w:t>有柱的车棚、货棚、站台等按柱外围水平面积计算建筑面积，单排柱、独立柱的车棚、货棚、站台等按顶盖的水平投影面积的一半计算建筑面积。</w:t>
      </w:r>
    </w:p>
    <w:p>
      <w:pPr>
        <w:adjustRightInd w:val="0"/>
        <w:snapToGrid w:val="0"/>
        <w:spacing w:line="350" w:lineRule="exact"/>
        <w:ind w:firstLine="480" w:firstLineChars="200"/>
        <w:rPr>
          <w:rFonts w:hint="eastAsia" w:ascii="宋体" w:hAnsi="宋体"/>
          <w:color w:val="000000"/>
        </w:rPr>
      </w:pPr>
      <w:r>
        <w:rPr>
          <w:rFonts w:hint="eastAsia" w:ascii="宋体" w:hAnsi="MS Mincho" w:eastAsia="MS Mincho"/>
          <w:color w:val="000000"/>
        </w:rPr>
        <w:t>⑭</w:t>
      </w:r>
      <w:r>
        <w:rPr>
          <w:rFonts w:hint="eastAsia" w:ascii="宋体" w:hAnsi="宋体"/>
          <w:color w:val="000000"/>
        </w:rPr>
        <w:t>突出屋面的有围护结构的楼梯间、水箱间、电梯机房等按围护结构外围水平面积计算建筑面积。</w:t>
      </w:r>
    </w:p>
    <w:p>
      <w:pPr>
        <w:adjustRightInd w:val="0"/>
        <w:snapToGrid w:val="0"/>
        <w:spacing w:line="350" w:lineRule="exact"/>
        <w:ind w:firstLine="480" w:firstLineChars="200"/>
        <w:rPr>
          <w:rFonts w:hint="eastAsia" w:ascii="宋体" w:hAnsi="宋体"/>
          <w:color w:val="000000"/>
        </w:rPr>
      </w:pPr>
      <w:r>
        <w:rPr>
          <w:rFonts w:hint="eastAsia" w:ascii="宋体" w:hAnsi="MS Mincho" w:eastAsia="MS Mincho"/>
          <w:color w:val="000000"/>
        </w:rPr>
        <w:t>⑮</w:t>
      </w:r>
      <w:r>
        <w:rPr>
          <w:rFonts w:hint="eastAsia" w:ascii="宋体" w:hAnsi="宋体"/>
          <w:color w:val="000000"/>
        </w:rPr>
        <w:t>突出墙外的门斗按围护结构外围水平面积计算建筑面积。</w:t>
      </w:r>
    </w:p>
    <w:p>
      <w:pPr>
        <w:adjustRightInd w:val="0"/>
        <w:snapToGrid w:val="0"/>
        <w:spacing w:line="350" w:lineRule="exact"/>
        <w:ind w:firstLine="480" w:firstLineChars="200"/>
        <w:rPr>
          <w:rFonts w:hint="eastAsia" w:ascii="宋体" w:hAnsi="宋体"/>
          <w:color w:val="000000"/>
        </w:rPr>
      </w:pPr>
      <w:r>
        <w:rPr>
          <w:rFonts w:hint="eastAsia" w:ascii="宋体" w:hAnsi="MS Mincho" w:eastAsia="MS Mincho"/>
          <w:color w:val="000000"/>
        </w:rPr>
        <w:t>⑯</w:t>
      </w:r>
      <w:r>
        <w:rPr>
          <w:rFonts w:hint="eastAsia" w:ascii="宋体" w:hAnsi="宋体"/>
          <w:color w:val="000000"/>
        </w:rPr>
        <w:t>封闭式阳台、挑廊按其水平投影面积计算建筑面积。凹阳台、挑阳台按其水平投影面积的一半计算建筑面积。</w:t>
      </w:r>
    </w:p>
    <w:p>
      <w:pPr>
        <w:adjustRightInd w:val="0"/>
        <w:snapToGrid w:val="0"/>
        <w:spacing w:line="350" w:lineRule="exact"/>
        <w:ind w:firstLine="480" w:firstLineChars="200"/>
        <w:rPr>
          <w:rFonts w:hint="eastAsia" w:ascii="宋体" w:hAnsi="宋体"/>
          <w:color w:val="000000"/>
        </w:rPr>
      </w:pPr>
      <w:r>
        <w:rPr>
          <w:rFonts w:hint="eastAsia" w:ascii="宋体" w:hAnsi="MS Mincho" w:eastAsia="MS Mincho"/>
          <w:color w:val="000000"/>
        </w:rPr>
        <w:t>⑰</w:t>
      </w:r>
      <w:r>
        <w:rPr>
          <w:rFonts w:hint="eastAsia" w:ascii="宋体" w:hAnsi="宋体"/>
          <w:color w:val="000000"/>
        </w:rPr>
        <w:t>建筑物墙外有顶盖和柱的走廊、檐廊按柱的外边线水平面积计算建筑面积，无柱的走廊、檐廊按其投影面积的一半计算建筑面积。</w:t>
      </w:r>
    </w:p>
    <w:p>
      <w:pPr>
        <w:adjustRightInd w:val="0"/>
        <w:snapToGrid w:val="0"/>
        <w:spacing w:line="350" w:lineRule="exact"/>
        <w:ind w:firstLine="480" w:firstLineChars="200"/>
        <w:rPr>
          <w:rFonts w:hint="eastAsia" w:ascii="宋体" w:hAnsi="宋体"/>
          <w:color w:val="000000"/>
        </w:rPr>
      </w:pPr>
      <w:r>
        <w:rPr>
          <w:rFonts w:hint="eastAsia" w:ascii="宋体" w:hAnsi="MS Mincho" w:eastAsia="MS Mincho"/>
          <w:color w:val="000000"/>
        </w:rPr>
        <w:t>⑱</w:t>
      </w:r>
      <w:r>
        <w:rPr>
          <w:rFonts w:hint="eastAsia" w:ascii="宋体" w:hAnsi="宋体"/>
          <w:color w:val="000000"/>
        </w:rPr>
        <w:t>两个建筑物间有顶盖的架空通廊，按通廊的投影面积计算建筑面积，无顶盖的架空通廊按其投影面积的一半计算建筑面积。</w:t>
      </w:r>
    </w:p>
    <w:p>
      <w:pPr>
        <w:adjustRightInd w:val="0"/>
        <w:snapToGrid w:val="0"/>
        <w:spacing w:line="350" w:lineRule="exact"/>
        <w:ind w:firstLine="480" w:firstLineChars="200"/>
        <w:rPr>
          <w:rFonts w:hint="eastAsia" w:ascii="宋体" w:hAnsi="宋体"/>
          <w:color w:val="000000"/>
        </w:rPr>
      </w:pPr>
      <w:r>
        <w:rPr>
          <w:rFonts w:hint="eastAsia" w:ascii="宋体" w:hAnsi="MS Mincho" w:eastAsia="MS Mincho"/>
          <w:color w:val="000000"/>
        </w:rPr>
        <w:t>⑲</w:t>
      </w:r>
      <w:r>
        <w:rPr>
          <w:rFonts w:hint="eastAsia" w:ascii="宋体" w:hAnsi="宋体"/>
          <w:color w:val="000000"/>
        </w:rPr>
        <w:t>室外楼梯做为主要通道和用于疏散的均按每层水平投影面积计算建筑面积。楼内有楼梯的室外楼梯按水平投影面积的一半计算建筑面积。</w:t>
      </w:r>
    </w:p>
    <w:p>
      <w:pPr>
        <w:adjustRightInd w:val="0"/>
        <w:snapToGrid w:val="0"/>
        <w:spacing w:line="350" w:lineRule="exact"/>
        <w:ind w:firstLine="480" w:firstLineChars="200"/>
        <w:rPr>
          <w:rFonts w:hint="eastAsia" w:ascii="宋体" w:hAnsi="宋体"/>
          <w:color w:val="000000"/>
        </w:rPr>
      </w:pPr>
      <w:r>
        <w:rPr>
          <w:rFonts w:hint="eastAsia" w:ascii="宋体" w:hAnsi="MS Mincho" w:eastAsia="MS Mincho"/>
          <w:color w:val="000000"/>
        </w:rPr>
        <w:t>⑳</w:t>
      </w:r>
      <w:r>
        <w:rPr>
          <w:rFonts w:hint="eastAsia" w:ascii="宋体" w:hAnsi="宋体"/>
          <w:color w:val="000000"/>
        </w:rPr>
        <w:t>跨越其他建筑物、构筑物的高架单层建筑物，按水平投影面积计算建筑面积，多层者按多层计算。</w:t>
      </w:r>
    </w:p>
    <w:p>
      <w:pPr>
        <w:adjustRightInd w:val="0"/>
        <w:snapToGrid w:val="0"/>
        <w:spacing w:line="350" w:lineRule="exact"/>
        <w:ind w:firstLine="480" w:firstLineChars="200"/>
        <w:rPr>
          <w:rFonts w:hint="eastAsia" w:ascii="宋体" w:hAnsi="宋体"/>
          <w:color w:val="000000"/>
        </w:rPr>
      </w:pPr>
      <w:r>
        <w:rPr>
          <w:rFonts w:hint="eastAsia" w:ascii="宋体" w:hAnsi="宋体"/>
          <w:color w:val="000000"/>
        </w:rPr>
        <w:t>（2）不计算建筑面积的范围：</w:t>
      </w:r>
    </w:p>
    <w:p>
      <w:pPr>
        <w:adjustRightInd w:val="0"/>
        <w:snapToGrid w:val="0"/>
        <w:spacing w:line="350" w:lineRule="exact"/>
        <w:ind w:firstLine="480" w:firstLineChars="200"/>
        <w:rPr>
          <w:rFonts w:hint="eastAsia" w:ascii="宋体" w:hAnsi="宋体"/>
          <w:color w:val="000000"/>
        </w:rPr>
      </w:pPr>
      <w:r>
        <w:rPr>
          <w:rFonts w:hint="eastAsia" w:ascii="宋体" w:hAnsi="宋体"/>
          <w:color w:val="000000"/>
        </w:rPr>
        <w:t>①突出墙面的构件配件和艺术装饰，如柱垛、勒脚、台阶、无柱雨蓬等。</w:t>
      </w:r>
    </w:p>
    <w:p>
      <w:pPr>
        <w:adjustRightInd w:val="0"/>
        <w:snapToGrid w:val="0"/>
        <w:spacing w:line="350" w:lineRule="exact"/>
        <w:ind w:firstLine="480" w:firstLineChars="200"/>
        <w:rPr>
          <w:rFonts w:hint="eastAsia" w:ascii="宋体" w:hAnsi="宋体"/>
          <w:color w:val="000000"/>
        </w:rPr>
      </w:pPr>
      <w:r>
        <w:rPr>
          <w:rFonts w:hint="eastAsia" w:ascii="宋体" w:hAnsi="宋体"/>
          <w:color w:val="000000"/>
        </w:rPr>
        <w:t>②检修、消防等用的室外爬梯。</w:t>
      </w:r>
    </w:p>
    <w:p>
      <w:pPr>
        <w:adjustRightInd w:val="0"/>
        <w:snapToGrid w:val="0"/>
        <w:spacing w:line="350" w:lineRule="exact"/>
        <w:ind w:firstLine="480" w:firstLineChars="200"/>
        <w:rPr>
          <w:rFonts w:hint="eastAsia" w:ascii="宋体" w:hAnsi="宋体"/>
          <w:color w:val="000000"/>
        </w:rPr>
      </w:pPr>
      <w:r>
        <w:rPr>
          <w:rFonts w:hint="eastAsia" w:ascii="宋体" w:hAnsi="宋体"/>
          <w:color w:val="000000"/>
        </w:rPr>
        <w:t>③层高在2.2米以内的技术层。</w:t>
      </w:r>
    </w:p>
    <w:p>
      <w:pPr>
        <w:adjustRightInd w:val="0"/>
        <w:snapToGrid w:val="0"/>
        <w:spacing w:line="350" w:lineRule="exact"/>
        <w:ind w:firstLine="480" w:firstLineChars="200"/>
        <w:rPr>
          <w:rFonts w:hint="eastAsia" w:ascii="宋体" w:hAnsi="宋体"/>
          <w:color w:val="000000"/>
        </w:rPr>
      </w:pPr>
      <w:r>
        <w:rPr>
          <w:rFonts w:hint="eastAsia" w:ascii="宋体" w:hAnsi="宋体"/>
          <w:color w:val="000000"/>
        </w:rPr>
        <w:t>④构筑物，如独立烟囱、烟道、油罐、水塔、贮油(水)池、贮仓、圆库、地下人防干、支线等。</w:t>
      </w:r>
    </w:p>
    <w:p>
      <w:pPr>
        <w:adjustRightInd w:val="0"/>
        <w:snapToGrid w:val="0"/>
        <w:spacing w:line="350" w:lineRule="exact"/>
        <w:ind w:firstLine="480" w:firstLineChars="200"/>
        <w:rPr>
          <w:rFonts w:hint="eastAsia" w:ascii="宋体" w:hAnsi="宋体"/>
          <w:color w:val="000000"/>
        </w:rPr>
      </w:pPr>
      <w:r>
        <w:rPr>
          <w:rFonts w:hint="eastAsia" w:ascii="宋体" w:hAnsi="宋体"/>
          <w:color w:val="000000"/>
        </w:rPr>
        <w:t>⑤建筑物内外的操作平台、上料平台及利用建筑物的空间安置箱罐的平台。</w:t>
      </w:r>
    </w:p>
    <w:p>
      <w:pPr>
        <w:adjustRightInd w:val="0"/>
        <w:snapToGrid w:val="0"/>
        <w:spacing w:line="350" w:lineRule="exact"/>
        <w:ind w:firstLine="480" w:firstLineChars="200"/>
        <w:rPr>
          <w:rFonts w:hint="eastAsia" w:ascii="宋体" w:hAnsi="宋体"/>
          <w:color w:val="000000"/>
        </w:rPr>
      </w:pPr>
      <w:r>
        <w:rPr>
          <w:rFonts w:hint="eastAsia" w:ascii="宋体" w:hAnsi="宋体"/>
          <w:color w:val="000000"/>
        </w:rPr>
        <w:t>⑥没有围护结构的屋顶水箱，舞台及台后悬挂幕布，布影的天桥、挑台。</w:t>
      </w:r>
    </w:p>
    <w:p>
      <w:pPr>
        <w:adjustRightInd w:val="0"/>
        <w:snapToGrid w:val="0"/>
        <w:spacing w:line="350" w:lineRule="exact"/>
        <w:ind w:firstLine="480" w:firstLineChars="200"/>
        <w:rPr>
          <w:rFonts w:hint="eastAsia" w:ascii="宋体" w:hAnsi="宋体"/>
          <w:color w:val="000000"/>
        </w:rPr>
      </w:pPr>
      <w:r>
        <w:rPr>
          <w:rFonts w:hint="eastAsia" w:ascii="宋体" w:hAnsi="宋体"/>
          <w:color w:val="000000"/>
        </w:rPr>
        <w:t>⑦单层建筑物内分隔的操作间、控制室、仪表间等单层房间。</w:t>
      </w:r>
    </w:p>
    <w:p>
      <w:pPr>
        <w:adjustRightInd w:val="0"/>
        <w:snapToGrid w:val="0"/>
        <w:spacing w:line="350" w:lineRule="exact"/>
        <w:ind w:firstLine="480" w:firstLineChars="200"/>
        <w:rPr>
          <w:rFonts w:hint="eastAsia" w:ascii="Calibri" w:hAnsi="Calibri"/>
          <w:color w:val="000000"/>
        </w:rPr>
      </w:pPr>
      <w:r>
        <w:rPr>
          <w:rFonts w:hint="eastAsia"/>
          <w:color w:val="000000"/>
        </w:rPr>
        <w:t>⑧层高小于</w:t>
      </w:r>
      <w:r>
        <w:rPr>
          <w:color w:val="000000"/>
        </w:rPr>
        <w:t>2.2</w:t>
      </w:r>
      <w:r>
        <w:rPr>
          <w:rFonts w:hint="eastAsia"/>
          <w:color w:val="000000"/>
        </w:rPr>
        <w:t>米的深基础地下架空层、坡地建筑物吊脚架空层。</w:t>
      </w:r>
    </w:p>
    <w:p>
      <w:pPr>
        <w:adjustRightInd w:val="0"/>
        <w:snapToGrid w:val="0"/>
        <w:spacing w:line="350" w:lineRule="exact"/>
        <w:ind w:firstLine="480" w:firstLineChars="200"/>
        <w:rPr>
          <w:rFonts w:ascii="黑体" w:eastAsia="黑体"/>
          <w:color w:val="000000"/>
        </w:rPr>
      </w:pPr>
      <w:r>
        <w:rPr>
          <w:rFonts w:hint="eastAsia" w:ascii="黑体" w:eastAsia="黑体"/>
          <w:color w:val="000000"/>
        </w:rPr>
        <w:t>★注意事项</w:t>
      </w:r>
    </w:p>
    <w:p>
      <w:pPr>
        <w:spacing w:line="350" w:lineRule="exact"/>
        <w:ind w:firstLine="480" w:firstLineChars="200"/>
        <w:rPr>
          <w:rFonts w:hint="eastAsia" w:ascii="Calibri"/>
          <w:color w:val="000000"/>
          <w:szCs w:val="21"/>
        </w:rPr>
      </w:pPr>
      <w:r>
        <w:rPr>
          <w:rFonts w:hint="eastAsia"/>
          <w:color w:val="000000"/>
          <w:szCs w:val="21"/>
        </w:rPr>
        <w:t>（</w:t>
      </w:r>
      <w:r>
        <w:rPr>
          <w:color w:val="000000"/>
          <w:szCs w:val="21"/>
        </w:rPr>
        <w:t>1</w:t>
      </w:r>
      <w:r>
        <w:rPr>
          <w:rFonts w:hint="eastAsia"/>
          <w:color w:val="000000"/>
          <w:szCs w:val="21"/>
        </w:rPr>
        <w:t>）旧房加层或改造，只计算增加的建筑面积</w:t>
      </w:r>
    </w:p>
    <w:p>
      <w:pPr>
        <w:spacing w:line="350" w:lineRule="exact"/>
        <w:ind w:firstLine="480" w:firstLineChars="200"/>
        <w:rPr>
          <w:color w:val="000000"/>
          <w:szCs w:val="21"/>
        </w:rPr>
      </w:pPr>
      <w:r>
        <w:rPr>
          <w:rFonts w:hint="eastAsia"/>
          <w:color w:val="000000"/>
          <w:szCs w:val="21"/>
        </w:rPr>
        <w:t>（</w:t>
      </w:r>
      <w:r>
        <w:rPr>
          <w:color w:val="000000"/>
          <w:szCs w:val="21"/>
        </w:rPr>
        <w:t>2</w:t>
      </w:r>
      <w:r>
        <w:rPr>
          <w:rFonts w:hint="eastAsia"/>
          <w:color w:val="000000"/>
          <w:szCs w:val="21"/>
        </w:rPr>
        <w:t>）旧房拆除重建，计算其全部面积</w:t>
      </w:r>
    </w:p>
    <w:p>
      <w:pPr>
        <w:adjustRightInd w:val="0"/>
        <w:snapToGrid w:val="0"/>
        <w:spacing w:line="350" w:lineRule="exact"/>
        <w:ind w:firstLine="480" w:firstLineChars="200"/>
        <w:rPr>
          <w:color w:val="000000"/>
        </w:rPr>
      </w:pPr>
      <w:r>
        <w:rPr>
          <w:rFonts w:hint="eastAsia"/>
          <w:color w:val="000000"/>
          <w:szCs w:val="21"/>
        </w:rPr>
        <w:t>（</w:t>
      </w:r>
      <w:r>
        <w:rPr>
          <w:color w:val="000000"/>
          <w:szCs w:val="21"/>
        </w:rPr>
        <w:t>3</w:t>
      </w:r>
      <w:r>
        <w:rPr>
          <w:rFonts w:hint="eastAsia"/>
          <w:color w:val="000000"/>
          <w:szCs w:val="21"/>
        </w:rPr>
        <w:t>）临时房屋不计算建筑面积</w:t>
      </w:r>
    </w:p>
    <w:p>
      <w:pPr>
        <w:adjustRightInd w:val="0"/>
        <w:snapToGrid w:val="0"/>
        <w:spacing w:line="350" w:lineRule="exact"/>
        <w:ind w:firstLine="480" w:firstLineChars="200"/>
        <w:rPr>
          <w:rFonts w:ascii="宋体" w:hAnsi="宋体"/>
          <w:color w:val="000000"/>
          <w:szCs w:val="21"/>
        </w:rPr>
      </w:pPr>
      <w:r>
        <w:rPr>
          <w:rFonts w:hint="eastAsia" w:ascii="黑体" w:hAnsi="宋体" w:eastAsia="黑体"/>
          <w:color w:val="000000"/>
          <w:szCs w:val="21"/>
        </w:rPr>
        <w:t xml:space="preserve">房屋施工面积  </w:t>
      </w:r>
      <w:r>
        <w:rPr>
          <w:rFonts w:hint="eastAsia" w:ascii="宋体" w:hAnsi="宋体"/>
          <w:color w:val="000000"/>
          <w:szCs w:val="21"/>
        </w:rPr>
        <w:t>指报告期内施工的全部房屋建筑面积。包括本期新开工的房屋建筑面积、上期跨入本期继续施工的房屋建筑面积、上期停缓建在本期恢复施工的房屋建筑面积、本期竣工的房屋建筑面积以及本期施工后又停缓建的房屋建筑面积。多层建筑应填各层建筑面积之和。</w:t>
      </w:r>
    </w:p>
    <w:p>
      <w:pPr>
        <w:adjustRightInd w:val="0"/>
        <w:snapToGrid w:val="0"/>
        <w:spacing w:line="350" w:lineRule="exact"/>
        <w:ind w:firstLine="480" w:firstLineChars="200"/>
        <w:rPr>
          <w:rFonts w:hint="eastAsia" w:ascii="黑体" w:hAnsi="Calibri"/>
          <w:color w:val="000000"/>
        </w:rPr>
      </w:pPr>
      <w:r>
        <w:rPr>
          <w:rFonts w:hint="eastAsia" w:ascii="黑体" w:hAnsi="宋体" w:eastAsia="黑体"/>
          <w:color w:val="000000"/>
          <w:szCs w:val="21"/>
        </w:rPr>
        <w:t xml:space="preserve">房屋新开工面积  </w:t>
      </w:r>
      <w:r>
        <w:rPr>
          <w:rFonts w:hint="eastAsia" w:ascii="宋体" w:hAnsi="宋体"/>
          <w:color w:val="000000"/>
          <w:szCs w:val="21"/>
        </w:rPr>
        <w:t>指报告期内新开工建设的房屋建筑面积，以单位工程为核算对象，即整栋房屋的全部建筑面积，不能分割计算。不包括在上期开工跨入报告期继续施工的房屋建筑面积和上期停缓建而在本期恢复施工的房屋建筑面积。房屋的开工应以房屋正式开始破土刨槽（地基处理或打永久桩）的日期为准。</w:t>
      </w:r>
    </w:p>
    <w:p>
      <w:pPr>
        <w:adjustRightInd w:val="0"/>
        <w:snapToGrid w:val="0"/>
        <w:spacing w:line="350" w:lineRule="exact"/>
        <w:ind w:firstLine="480" w:firstLineChars="200"/>
        <w:rPr>
          <w:rFonts w:hint="eastAsia" w:ascii="宋体" w:hAnsi="宋体"/>
          <w:color w:val="000000"/>
          <w:szCs w:val="21"/>
        </w:rPr>
      </w:pPr>
      <w:r>
        <w:rPr>
          <w:rFonts w:hint="eastAsia" w:ascii="黑体" w:hAnsi="宋体" w:eastAsia="黑体"/>
          <w:color w:val="000000"/>
          <w:szCs w:val="21"/>
        </w:rPr>
        <w:t>房屋竣工面积</w:t>
      </w:r>
      <w:r>
        <w:rPr>
          <w:rFonts w:hint="eastAsia" w:ascii="宋体" w:hAnsi="宋体"/>
          <w:color w:val="000000"/>
          <w:szCs w:val="21"/>
        </w:rPr>
        <w:t xml:space="preserve">  指报告期内房屋建筑按照设计要求已全部完工，达到住人和使用条件，经验收鉴定合格或达到竣工验收标准，可正式移交使用的各栋房屋建筑面积的总和。</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竣工面积以房屋单位工程（栋）为核算对象，在整栋房屋符合竣工条件后按其全部建筑面积一次性计算，而不是按各栋施工房屋中已完成的部分或层次分割计算。</w:t>
      </w:r>
    </w:p>
    <w:p>
      <w:pPr>
        <w:adjustRightInd w:val="0"/>
        <w:snapToGrid w:val="0"/>
        <w:spacing w:line="350" w:lineRule="exact"/>
        <w:ind w:firstLine="480" w:firstLineChars="200"/>
        <w:rPr>
          <w:rFonts w:hint="eastAsia" w:ascii="Calibri" w:hAnsi="Calibri"/>
          <w:color w:val="000000"/>
        </w:rPr>
      </w:pPr>
      <w:r>
        <w:rPr>
          <w:rFonts w:hint="eastAsia" w:ascii="宋体" w:hAnsi="宋体"/>
          <w:color w:val="000000"/>
          <w:szCs w:val="21"/>
        </w:rPr>
        <w:t>计算房屋竣工面积，要求严格执行房屋竣工验收标准。民用建筑一般应按设计要求在土建工程和房屋本身附属的水、电、卫（包括设计中有的煤气、暖气）工程已经完工，通风、电梯等设备已经安装完毕，做到水通、灯亮，经验收鉴定合格，并正式交付给使用单位后，才能计算竣工面积。工业及科研等生产性房屋建筑一般应按设计要求在土建工程（包括水、暖、电、卫、通风）及属于房屋组成部分的生活间、操作间等已经完成（不包括安装设备的基础工程），可以进行工艺设备和管线安装时，方可计算房屋竣工面积。</w:t>
      </w:r>
    </w:p>
    <w:p>
      <w:pPr>
        <w:adjustRightInd w:val="0"/>
        <w:snapToGrid w:val="0"/>
        <w:spacing w:line="350" w:lineRule="exact"/>
        <w:ind w:firstLine="480" w:firstLineChars="200"/>
        <w:rPr>
          <w:rFonts w:ascii="宋体" w:hAnsi="宋体"/>
          <w:color w:val="000000"/>
          <w:szCs w:val="21"/>
        </w:rPr>
      </w:pPr>
      <w:r>
        <w:rPr>
          <w:rFonts w:hint="eastAsia" w:ascii="黑体" w:hAnsi="宋体" w:eastAsia="黑体"/>
          <w:color w:val="000000"/>
          <w:szCs w:val="21"/>
        </w:rPr>
        <w:t xml:space="preserve">房屋竣工价值  </w:t>
      </w:r>
      <w:r>
        <w:rPr>
          <w:rFonts w:hint="eastAsia" w:ascii="宋体" w:hAnsi="宋体"/>
          <w:color w:val="000000"/>
          <w:szCs w:val="21"/>
        </w:rPr>
        <w:t>指报告期内按规定已经上报竣工的房屋本身的建造价值。一般按房屋设计和预算规定的内容计算。包括竣工房屋本身的基础、结构、屋面、装修以及水、电、卫等附属工程的建筑价值；也包括作为房屋建筑组成部分而列入房屋建筑工程预算内的设备（如电梯、通风设备等）的购置和安装费用。不包括厂房内的工艺设备、工艺管线的购置和安装，工艺设备基础的建造；室外的水、暖、电、卫、道路工程、挡土墙等环境工程的费用；办公和生活用家具的购置等费用；购置土地的费用；迁移补偿费和场地平整的费用及城市建设配套投资。</w:t>
      </w:r>
    </w:p>
    <w:p>
      <w:pPr>
        <w:adjustRightInd w:val="0"/>
        <w:snapToGrid w:val="0"/>
        <w:spacing w:line="350" w:lineRule="exact"/>
        <w:ind w:firstLine="480" w:firstLineChars="200"/>
        <w:rPr>
          <w:rFonts w:hint="eastAsia" w:ascii="宋体" w:hAnsi="宋体"/>
          <w:color w:val="000000"/>
          <w:szCs w:val="21"/>
        </w:rPr>
      </w:pPr>
      <w:r>
        <w:rPr>
          <w:rFonts w:hint="eastAsia" w:ascii="宋体" w:hAnsi="宋体"/>
          <w:color w:val="000000"/>
          <w:szCs w:val="21"/>
        </w:rPr>
        <w:t>房屋竣工价值不仅包括该竣工房屋在报告期内完成的价值，也包括跨年施工的房屋在本期以前完成的价值。未竣工而转让给其他单位的房屋建筑工程，出让单位不计算竣工价值，待接受单位继续施工并符合竣工条件后，由接受单位计算其竣工价值，包括出让单位在出让前所完成的价值。房屋竣工价值一般按结算价格（或中标价）计算。</w:t>
      </w:r>
    </w:p>
    <w:p>
      <w:pPr>
        <w:adjustRightInd w:val="0"/>
        <w:snapToGrid w:val="0"/>
        <w:spacing w:line="350" w:lineRule="exact"/>
        <w:ind w:firstLine="480" w:firstLineChars="200"/>
        <w:rPr>
          <w:rFonts w:hint="eastAsia" w:ascii="Calibri" w:hAnsi="Calibri"/>
          <w:color w:val="000000"/>
        </w:rPr>
      </w:pPr>
      <w:r>
        <w:rPr>
          <w:rFonts w:hint="eastAsia"/>
          <w:color w:val="000000"/>
        </w:rPr>
        <w:t>房屋建筑面积按房屋设计所规定的用途进行划分，一般分为以下几种：</w:t>
      </w:r>
    </w:p>
    <w:p>
      <w:pPr>
        <w:adjustRightInd w:val="0"/>
        <w:snapToGrid w:val="0"/>
        <w:spacing w:line="350" w:lineRule="exact"/>
        <w:ind w:firstLine="480" w:firstLineChars="200"/>
        <w:rPr>
          <w:color w:val="000000"/>
        </w:rPr>
      </w:pPr>
      <w:r>
        <w:rPr>
          <w:rFonts w:hint="eastAsia" w:ascii="黑体" w:eastAsia="黑体"/>
          <w:color w:val="000000"/>
        </w:rPr>
        <w:t>住宅房屋　</w:t>
      </w:r>
      <w:r>
        <w:rPr>
          <w:rFonts w:hint="eastAsia"/>
          <w:color w:val="000000"/>
        </w:rPr>
        <w:t>指专供居住用的房屋。包括普通商品房、保障性住房、别墅、公寓、各部门的职工家属宿舍和集体宿舍</w:t>
      </w:r>
      <w:r>
        <w:rPr>
          <w:rFonts w:hint="eastAsia" w:ascii="宋体" w:hAnsi="宋体"/>
          <w:color w:val="000000"/>
          <w:szCs w:val="21"/>
        </w:rPr>
        <w:t>（</w:t>
      </w:r>
      <w:r>
        <w:rPr>
          <w:rFonts w:hint="eastAsia"/>
          <w:color w:val="000000"/>
        </w:rPr>
        <w:t>包括职工单身宿舍和学生宿舍</w:t>
      </w:r>
      <w:r>
        <w:rPr>
          <w:rFonts w:hint="eastAsia" w:ascii="宋体" w:hAnsi="宋体"/>
          <w:color w:val="000000"/>
          <w:szCs w:val="21"/>
        </w:rPr>
        <w:t>）</w:t>
      </w:r>
      <w:r>
        <w:rPr>
          <w:rFonts w:hint="eastAsia"/>
          <w:color w:val="000000"/>
        </w:rPr>
        <w:t>等供居住的房屋。不包括住宅楼中作为人防工程用的房屋，也不包括不住人的地下室。</w:t>
      </w:r>
    </w:p>
    <w:p>
      <w:pPr>
        <w:adjustRightInd w:val="0"/>
        <w:snapToGrid w:val="0"/>
        <w:spacing w:line="350" w:lineRule="exact"/>
        <w:ind w:firstLine="480" w:firstLineChars="200"/>
        <w:rPr>
          <w:color w:val="000000"/>
        </w:rPr>
      </w:pPr>
      <w:r>
        <w:rPr>
          <w:rFonts w:hint="eastAsia" w:ascii="黑体" w:hAnsi="宋体" w:eastAsia="黑体"/>
          <w:color w:val="000000"/>
        </w:rPr>
        <w:t xml:space="preserve">商业及服务用房屋  </w:t>
      </w:r>
      <w:r>
        <w:rPr>
          <w:rFonts w:hint="eastAsia" w:ascii="宋体" w:hAnsi="宋体"/>
          <w:color w:val="000000"/>
        </w:rPr>
        <w:t>包括</w:t>
      </w:r>
      <w:r>
        <w:rPr>
          <w:rFonts w:hint="eastAsia"/>
          <w:color w:val="000000"/>
        </w:rPr>
        <w:t>批发和零售用房、宾馆用房屋、餐饮用房屋、商务会展用房屋和其他商业及服务用房屋五类。</w:t>
      </w:r>
    </w:p>
    <w:p>
      <w:pPr>
        <w:adjustRightInd w:val="0"/>
        <w:snapToGrid w:val="0"/>
        <w:spacing w:line="350" w:lineRule="exact"/>
        <w:ind w:firstLine="480" w:firstLineChars="200"/>
        <w:rPr>
          <w:color w:val="000000"/>
        </w:rPr>
      </w:pPr>
      <w:r>
        <w:rPr>
          <w:rFonts w:hint="eastAsia"/>
          <w:color w:val="000000"/>
        </w:rPr>
        <w:t>商厦房屋</w:t>
      </w:r>
      <w:r>
        <w:rPr>
          <w:rFonts w:hint="eastAsia" w:ascii="宋体" w:hAnsi="宋体"/>
          <w:color w:val="000000"/>
          <w:szCs w:val="21"/>
        </w:rPr>
        <w:t>（</w:t>
      </w:r>
      <w:r>
        <w:rPr>
          <w:rFonts w:hint="eastAsia"/>
          <w:color w:val="000000"/>
        </w:rPr>
        <w:t>批发和零售用房</w:t>
      </w:r>
      <w:r>
        <w:rPr>
          <w:rFonts w:hint="eastAsia" w:ascii="宋体" w:hAnsi="宋体"/>
          <w:color w:val="000000"/>
          <w:szCs w:val="21"/>
        </w:rPr>
        <w:t>）</w:t>
      </w:r>
      <w:r>
        <w:rPr>
          <w:rFonts w:hint="eastAsia"/>
          <w:color w:val="000000"/>
        </w:rPr>
        <w:t>指批发和零售企业对外营业的各种批发市场、超级市场、商店、门市部、粮店、书店、供销店等房屋。不包括批发零售企业的厂房和仓库。</w:t>
      </w:r>
    </w:p>
    <w:p>
      <w:pPr>
        <w:adjustRightInd w:val="0"/>
        <w:snapToGrid w:val="0"/>
        <w:spacing w:line="350" w:lineRule="exact"/>
        <w:ind w:firstLine="480" w:firstLineChars="200"/>
        <w:rPr>
          <w:rFonts w:ascii="黑体" w:eastAsia="黑体"/>
          <w:color w:val="000000"/>
        </w:rPr>
      </w:pPr>
      <w:r>
        <w:rPr>
          <w:rFonts w:hint="eastAsia"/>
          <w:color w:val="000000"/>
        </w:rPr>
        <w:t>宾馆用房屋（住宿用房）指住宿行业对外营业的宾馆、度假村、招待所及各种饭店等房屋。</w:t>
      </w:r>
    </w:p>
    <w:p>
      <w:pPr>
        <w:adjustRightInd w:val="0"/>
        <w:snapToGrid w:val="0"/>
        <w:spacing w:line="350" w:lineRule="exact"/>
        <w:ind w:firstLine="480" w:firstLineChars="200"/>
        <w:rPr>
          <w:rFonts w:hint="eastAsia" w:ascii="Calibri"/>
          <w:color w:val="000000"/>
        </w:rPr>
      </w:pPr>
      <w:r>
        <w:rPr>
          <w:rFonts w:hint="eastAsia"/>
          <w:color w:val="000000"/>
        </w:rPr>
        <w:t>餐饮用房屋（餐饮用房）指餐饮行业对外营业的酒楼、餐厅、快餐店、酒吧茶馆等房屋。</w:t>
      </w:r>
    </w:p>
    <w:p>
      <w:pPr>
        <w:adjustRightInd w:val="0"/>
        <w:snapToGrid w:val="0"/>
        <w:spacing w:line="350" w:lineRule="exact"/>
        <w:ind w:firstLine="480" w:firstLineChars="200"/>
        <w:rPr>
          <w:rFonts w:ascii="黑体" w:eastAsia="黑体"/>
          <w:color w:val="000000"/>
        </w:rPr>
      </w:pPr>
      <w:r>
        <w:rPr>
          <w:rStyle w:val="35"/>
          <w:rFonts w:hint="eastAsia" w:ascii="Arial" w:hAnsi="Arial" w:cs="Arial"/>
          <w:color w:val="000000"/>
          <w:szCs w:val="21"/>
        </w:rPr>
        <w:t>商务会展用房屋指</w:t>
      </w:r>
      <w:r>
        <w:rPr>
          <w:rFonts w:hint="eastAsia" w:ascii="宋体" w:hAnsi="宋体"/>
          <w:color w:val="000000"/>
        </w:rPr>
        <w:t>用于</w:t>
      </w:r>
      <w:r>
        <w:rPr>
          <w:rStyle w:val="35"/>
          <w:rFonts w:hint="eastAsia" w:ascii="Arial" w:hAnsi="Arial" w:cs="Arial"/>
          <w:color w:val="000000"/>
          <w:szCs w:val="21"/>
        </w:rPr>
        <w:t>商务及会议展览，信息交流，商务会谈服务，商务研讨及培训等房屋。包括国际会议展览中心、俱乐部、商务活动中心等房屋建筑。</w:t>
      </w:r>
    </w:p>
    <w:p>
      <w:pPr>
        <w:adjustRightInd w:val="0"/>
        <w:snapToGrid w:val="0"/>
        <w:spacing w:line="350" w:lineRule="exact"/>
        <w:ind w:firstLine="480" w:firstLineChars="200"/>
        <w:rPr>
          <w:rFonts w:hint="eastAsia" w:ascii="Calibri"/>
          <w:color w:val="000000"/>
        </w:rPr>
      </w:pPr>
      <w:r>
        <w:rPr>
          <w:rFonts w:hint="eastAsia"/>
          <w:color w:val="000000"/>
        </w:rPr>
        <w:t>其他商业及服务用房屋</w:t>
      </w:r>
      <w:r>
        <w:rPr>
          <w:rFonts w:hint="eastAsia" w:ascii="宋体" w:hAnsi="宋体"/>
          <w:color w:val="000000"/>
          <w:szCs w:val="21"/>
        </w:rPr>
        <w:t>（</w:t>
      </w:r>
      <w:r>
        <w:rPr>
          <w:rFonts w:hint="eastAsia"/>
          <w:color w:val="000000"/>
        </w:rPr>
        <w:t>居民服务业用房</w:t>
      </w:r>
      <w:r>
        <w:rPr>
          <w:rFonts w:hint="eastAsia" w:ascii="宋体" w:hAnsi="宋体"/>
          <w:color w:val="000000"/>
          <w:szCs w:val="21"/>
        </w:rPr>
        <w:t>）</w:t>
      </w:r>
      <w:r>
        <w:rPr>
          <w:rFonts w:hint="eastAsia"/>
          <w:color w:val="000000"/>
        </w:rPr>
        <w:t>指上述</w:t>
      </w:r>
      <w:r>
        <w:rPr>
          <w:color w:val="000000"/>
        </w:rPr>
        <w:t>4</w:t>
      </w:r>
      <w:r>
        <w:rPr>
          <w:rFonts w:hint="eastAsia"/>
          <w:color w:val="000000"/>
        </w:rPr>
        <w:t>类用途外的其他商业及服务用房。</w:t>
      </w:r>
    </w:p>
    <w:p>
      <w:pPr>
        <w:adjustRightInd w:val="0"/>
        <w:snapToGrid w:val="0"/>
        <w:spacing w:line="350" w:lineRule="exact"/>
        <w:ind w:firstLine="480" w:firstLineChars="200"/>
        <w:rPr>
          <w:color w:val="000000"/>
        </w:rPr>
      </w:pPr>
      <w:r>
        <w:rPr>
          <w:rFonts w:hint="eastAsia" w:ascii="黑体" w:eastAsia="黑体"/>
          <w:color w:val="000000"/>
        </w:rPr>
        <w:t>办公用房屋　</w:t>
      </w:r>
      <w:r>
        <w:rPr>
          <w:rFonts w:hint="eastAsia"/>
          <w:color w:val="000000"/>
        </w:rPr>
        <w:t>指企业、事业、机关、团体、学校、医院等单位的办公用房，也包括商务办公楼。</w:t>
      </w:r>
    </w:p>
    <w:p>
      <w:pPr>
        <w:adjustRightInd w:val="0"/>
        <w:snapToGrid w:val="0"/>
        <w:spacing w:line="350" w:lineRule="exact"/>
        <w:ind w:firstLine="480" w:firstLineChars="200"/>
        <w:rPr>
          <w:rFonts w:ascii="黑体" w:eastAsia="黑体"/>
          <w:color w:val="000000"/>
        </w:rPr>
      </w:pPr>
      <w:r>
        <w:rPr>
          <w:rFonts w:hint="eastAsia" w:ascii="黑体" w:eastAsia="黑体"/>
          <w:color w:val="000000"/>
        </w:rPr>
        <w:t>科研、</w:t>
      </w:r>
      <w:r>
        <w:rPr>
          <w:rFonts w:hint="eastAsia" w:ascii="黑体" w:hAnsi="宋体" w:eastAsia="黑体"/>
          <w:color w:val="000000"/>
        </w:rPr>
        <w:t>教育、</w:t>
      </w:r>
      <w:r>
        <w:rPr>
          <w:rFonts w:hint="eastAsia" w:ascii="黑体" w:eastAsia="黑体"/>
          <w:color w:val="000000"/>
        </w:rPr>
        <w:t xml:space="preserve">医疗用房屋  </w:t>
      </w:r>
      <w:r>
        <w:rPr>
          <w:rFonts w:hint="eastAsia"/>
          <w:color w:val="000000"/>
        </w:rPr>
        <w:t>指用于科学实验研究，</w:t>
      </w:r>
      <w:r>
        <w:rPr>
          <w:rFonts w:hint="eastAsia" w:hAnsi="宋体"/>
          <w:color w:val="000000"/>
        </w:rPr>
        <w:t>学生教育和卫生医疗的房屋建筑。</w:t>
      </w:r>
      <w:r>
        <w:rPr>
          <w:rFonts w:hint="eastAsia"/>
          <w:color w:val="000000"/>
        </w:rPr>
        <w:t>包括科研、教育和医疗用房屋。</w:t>
      </w:r>
    </w:p>
    <w:p>
      <w:pPr>
        <w:spacing w:line="350" w:lineRule="exact"/>
        <w:ind w:firstLine="480" w:firstLineChars="200"/>
        <w:rPr>
          <w:rFonts w:hint="eastAsia" w:ascii="宋体" w:hAnsi="宋体"/>
          <w:color w:val="000000"/>
        </w:rPr>
      </w:pPr>
      <w:r>
        <w:rPr>
          <w:rFonts w:hint="eastAsia"/>
          <w:color w:val="000000"/>
        </w:rPr>
        <w:t>科学研究用房屋指独立的科学实验研究机构或企业、事业单位进行科学实验研究工作所用的</w:t>
      </w:r>
      <w:r>
        <w:rPr>
          <w:rFonts w:hint="eastAsia" w:ascii="宋体" w:hAnsi="宋体"/>
          <w:color w:val="000000"/>
        </w:rPr>
        <w:t>房屋</w:t>
      </w:r>
      <w:r>
        <w:rPr>
          <w:rFonts w:hint="eastAsia" w:ascii="宋体" w:hAnsi="宋体"/>
          <w:color w:val="000000"/>
          <w:szCs w:val="21"/>
        </w:rPr>
        <w:t>（</w:t>
      </w:r>
      <w:r>
        <w:rPr>
          <w:rFonts w:hint="eastAsia" w:ascii="宋体" w:hAnsi="宋体"/>
          <w:color w:val="000000"/>
        </w:rPr>
        <w:t>包括天文台的科研用房</w:t>
      </w:r>
      <w:r>
        <w:rPr>
          <w:rFonts w:hint="eastAsia" w:ascii="宋体" w:hAnsi="宋体"/>
          <w:color w:val="000000"/>
          <w:szCs w:val="21"/>
        </w:rPr>
        <w:t>）</w:t>
      </w:r>
      <w:r>
        <w:rPr>
          <w:rFonts w:hint="eastAsia" w:ascii="宋体" w:hAnsi="宋体"/>
          <w:color w:val="000000"/>
        </w:rPr>
        <w:t>。</w:t>
      </w:r>
    </w:p>
    <w:p>
      <w:pPr>
        <w:adjustRightInd w:val="0"/>
        <w:snapToGrid w:val="0"/>
        <w:spacing w:line="350" w:lineRule="exact"/>
        <w:ind w:firstLine="496" w:firstLineChars="200"/>
        <w:rPr>
          <w:rFonts w:hint="eastAsia" w:ascii="黑体" w:hAnsi="宋体" w:eastAsia="黑体"/>
          <w:color w:val="000000"/>
          <w:spacing w:val="4"/>
        </w:rPr>
      </w:pPr>
      <w:r>
        <w:rPr>
          <w:rFonts w:hint="eastAsia" w:hAnsi="宋体"/>
          <w:color w:val="000000"/>
          <w:spacing w:val="4"/>
        </w:rPr>
        <w:t>教育用房屋</w:t>
      </w:r>
      <w:r>
        <w:rPr>
          <w:rFonts w:hint="eastAsia" w:ascii="宋体" w:hAnsi="宋体"/>
          <w:color w:val="000000"/>
          <w:spacing w:val="4"/>
        </w:rPr>
        <w:t>指</w:t>
      </w:r>
      <w:r>
        <w:rPr>
          <w:rFonts w:hint="eastAsia" w:hAnsi="宋体"/>
          <w:color w:val="000000"/>
          <w:spacing w:val="4"/>
        </w:rPr>
        <w:t>各类学校</w:t>
      </w:r>
      <w:r>
        <w:rPr>
          <w:rFonts w:hint="eastAsia" w:ascii="宋体" w:hAnsi="宋体"/>
          <w:color w:val="000000"/>
          <w:szCs w:val="21"/>
        </w:rPr>
        <w:t>（</w:t>
      </w:r>
      <w:r>
        <w:rPr>
          <w:rFonts w:hint="eastAsia" w:hAnsi="宋体"/>
          <w:color w:val="000000"/>
          <w:spacing w:val="4"/>
        </w:rPr>
        <w:t>包括党校、技校、干校、工读学校、幼儿园在内</w:t>
      </w:r>
      <w:r>
        <w:rPr>
          <w:rFonts w:hint="eastAsia" w:ascii="宋体" w:hAnsi="宋体"/>
          <w:color w:val="000000"/>
          <w:szCs w:val="21"/>
        </w:rPr>
        <w:t>）</w:t>
      </w:r>
      <w:r>
        <w:rPr>
          <w:rFonts w:hint="eastAsia" w:hAnsi="宋体"/>
          <w:color w:val="000000"/>
          <w:spacing w:val="4"/>
        </w:rPr>
        <w:t>的教室、图书馆、试验室、体育馆、展览馆等有关教育用房。不包括学校的教职员工宿舍、学生宿舍、食堂、浴室等非教育用房。</w:t>
      </w:r>
    </w:p>
    <w:p>
      <w:pPr>
        <w:spacing w:line="350" w:lineRule="exact"/>
        <w:ind w:firstLine="480" w:firstLineChars="200"/>
        <w:rPr>
          <w:rFonts w:hint="eastAsia" w:ascii="Calibri" w:hAnsi="Calibri"/>
          <w:color w:val="000000"/>
        </w:rPr>
      </w:pPr>
      <w:r>
        <w:rPr>
          <w:rFonts w:hint="eastAsia"/>
          <w:color w:val="000000"/>
        </w:rPr>
        <w:t>医疗用房屋</w:t>
      </w:r>
      <w:r>
        <w:rPr>
          <w:rFonts w:hint="eastAsia" w:ascii="宋体" w:hAnsi="宋体"/>
          <w:color w:val="000000"/>
          <w:szCs w:val="21"/>
        </w:rPr>
        <w:t>（</w:t>
      </w:r>
      <w:r>
        <w:rPr>
          <w:rFonts w:hint="eastAsia"/>
          <w:color w:val="000000"/>
        </w:rPr>
        <w:t>卫生医疗用房</w:t>
      </w:r>
      <w:r>
        <w:rPr>
          <w:rFonts w:hint="eastAsia" w:ascii="宋体" w:hAnsi="宋体"/>
          <w:color w:val="000000"/>
          <w:szCs w:val="21"/>
        </w:rPr>
        <w:t>）</w:t>
      </w:r>
      <w:r>
        <w:rPr>
          <w:rFonts w:hint="eastAsia"/>
          <w:color w:val="000000"/>
        </w:rPr>
        <w:t>指各类医</w:t>
      </w:r>
      <w:r>
        <w:rPr>
          <w:rFonts w:hint="eastAsia" w:ascii="宋体" w:hAnsi="宋体"/>
          <w:color w:val="000000"/>
        </w:rPr>
        <w:t>疗机构</w:t>
      </w:r>
      <w:r>
        <w:rPr>
          <w:rFonts w:hint="eastAsia" w:ascii="宋体" w:hAnsi="宋体"/>
          <w:color w:val="000000"/>
          <w:szCs w:val="21"/>
        </w:rPr>
        <w:t>（</w:t>
      </w:r>
      <w:r>
        <w:rPr>
          <w:rFonts w:hint="eastAsia" w:ascii="宋体" w:hAnsi="宋体"/>
          <w:color w:val="000000"/>
        </w:rPr>
        <w:t>包括防疫站、防治所</w:t>
      </w:r>
      <w:r>
        <w:rPr>
          <w:rFonts w:hint="eastAsia" w:ascii="宋体" w:hAnsi="宋体"/>
          <w:color w:val="000000"/>
          <w:szCs w:val="21"/>
        </w:rPr>
        <w:t>）</w:t>
      </w:r>
      <w:r>
        <w:rPr>
          <w:rFonts w:hint="eastAsia" w:ascii="宋体" w:hAnsi="宋体"/>
          <w:color w:val="000000"/>
        </w:rPr>
        <w:t>的病房、</w:t>
      </w:r>
      <w:r>
        <w:rPr>
          <w:rFonts w:hint="eastAsia"/>
          <w:color w:val="000000"/>
        </w:rPr>
        <w:t>门诊部、保健站、卫生所、化验室、药房、病案室、太平间等房屋，不包括医护人员的职工宿舍、食堂及独立的办公用房。</w:t>
      </w:r>
    </w:p>
    <w:p>
      <w:pPr>
        <w:adjustRightInd w:val="0"/>
        <w:snapToGrid w:val="0"/>
        <w:spacing w:line="350" w:lineRule="exact"/>
        <w:ind w:firstLine="480" w:firstLineChars="200"/>
        <w:rPr>
          <w:color w:val="000000"/>
        </w:rPr>
      </w:pPr>
      <w:r>
        <w:rPr>
          <w:rFonts w:hint="eastAsia" w:ascii="黑体" w:eastAsia="黑体"/>
          <w:color w:val="000000"/>
        </w:rPr>
        <w:t>文化、体育、娱乐用房屋　</w:t>
      </w:r>
      <w:r>
        <w:rPr>
          <w:rFonts w:hint="eastAsia"/>
          <w:color w:val="000000"/>
        </w:rPr>
        <w:t>指各种俱乐部、博物馆、图书馆、影剧院、文化馆、展览馆、宗教寺院等文化用房；各种健身房、体育馆等体育用房；各种娱乐厅、游乐园、夜总会等休闲娱乐用房。不包括各类学校内的文化体育用房。</w:t>
      </w:r>
    </w:p>
    <w:p>
      <w:pPr>
        <w:adjustRightInd w:val="0"/>
        <w:snapToGrid w:val="0"/>
        <w:spacing w:line="350" w:lineRule="exact"/>
        <w:ind w:firstLine="480" w:firstLineChars="200"/>
        <w:rPr>
          <w:rFonts w:ascii="黑体" w:hAnsi="宋体" w:eastAsia="黑体"/>
          <w:color w:val="000000"/>
          <w:szCs w:val="21"/>
        </w:rPr>
      </w:pPr>
      <w:r>
        <w:rPr>
          <w:rFonts w:hint="eastAsia" w:ascii="黑体" w:hAnsi="宋体" w:eastAsia="黑体"/>
          <w:color w:val="000000"/>
          <w:szCs w:val="21"/>
        </w:rPr>
        <w:t xml:space="preserve">厂房及建筑物  </w:t>
      </w:r>
      <w:r>
        <w:rPr>
          <w:rFonts w:hint="eastAsia"/>
          <w:color w:val="000000"/>
        </w:rPr>
        <w:t>指直接用于生产或为生产配套的各种房屋及建筑物。包括车间、锅炉房、烟囱、水塔、其他厂房及建筑物。</w:t>
      </w:r>
    </w:p>
    <w:p>
      <w:pPr>
        <w:adjustRightInd w:val="0"/>
        <w:snapToGrid w:val="0"/>
        <w:spacing w:line="350" w:lineRule="exact"/>
        <w:ind w:firstLine="480" w:firstLineChars="200"/>
        <w:rPr>
          <w:rFonts w:hint="eastAsia" w:ascii="Calibri" w:hAnsi="Calibri"/>
          <w:color w:val="000000"/>
        </w:rPr>
      </w:pPr>
      <w:r>
        <w:rPr>
          <w:rFonts w:hint="eastAsia"/>
          <w:color w:val="000000"/>
        </w:rPr>
        <w:t>厂房指直接用于生产或为生产配套的各种房屋，包括主要车间、辅助用房及附属设施用房。凡工业、农业、建筑业、交通运输业、商业等单位中的厂房都包括在内。</w:t>
      </w:r>
    </w:p>
    <w:p>
      <w:pPr>
        <w:adjustRightInd w:val="0"/>
        <w:snapToGrid w:val="0"/>
        <w:spacing w:line="350" w:lineRule="exact"/>
        <w:ind w:firstLine="480" w:firstLineChars="200"/>
        <w:rPr>
          <w:color w:val="000000"/>
        </w:rPr>
      </w:pPr>
      <w:r>
        <w:rPr>
          <w:rFonts w:hint="eastAsia" w:ascii="黑体" w:eastAsia="黑体"/>
          <w:color w:val="000000"/>
        </w:rPr>
        <w:t>仓库</w:t>
      </w:r>
      <w:r>
        <w:rPr>
          <w:rFonts w:hint="eastAsia"/>
          <w:color w:val="000000"/>
        </w:rPr>
        <w:t>　仓库指工业、农业、建筑业、交通运输业、商业、供销、外贸及其他企事业单位建造的成品库、原材料库、货物仓库、物资储备库以及冷藏库、粮油库等。</w:t>
      </w:r>
    </w:p>
    <w:p>
      <w:pPr>
        <w:adjustRightInd w:val="0"/>
        <w:snapToGrid w:val="0"/>
        <w:spacing w:line="350" w:lineRule="exact"/>
        <w:ind w:firstLine="480" w:firstLineChars="200"/>
        <w:rPr>
          <w:color w:val="000000"/>
        </w:rPr>
      </w:pPr>
      <w:r>
        <w:rPr>
          <w:rFonts w:hint="eastAsia" w:ascii="黑体" w:eastAsia="黑体"/>
          <w:color w:val="000000"/>
        </w:rPr>
        <w:t>其他未列明的房屋建筑物　</w:t>
      </w:r>
      <w:r>
        <w:rPr>
          <w:rFonts w:hint="eastAsia"/>
          <w:color w:val="000000"/>
        </w:rPr>
        <w:t>指凡不属于上述各项用途的房屋。如各种人防工程、厕所等。</w:t>
      </w:r>
    </w:p>
    <w:p>
      <w:pPr>
        <w:adjustRightInd w:val="0"/>
        <w:snapToGrid w:val="0"/>
        <w:spacing w:line="350" w:lineRule="exact"/>
        <w:ind w:firstLine="480" w:firstLineChars="200"/>
        <w:rPr>
          <w:color w:val="000000"/>
          <w:szCs w:val="21"/>
        </w:rPr>
      </w:pPr>
      <w:r>
        <w:rPr>
          <w:rFonts w:hint="eastAsia" w:eastAsia="黑体"/>
          <w:color w:val="000000"/>
          <w:szCs w:val="21"/>
        </w:rPr>
        <w:t>年末</w:t>
      </w:r>
      <w:r>
        <w:rPr>
          <w:rFonts w:hint="eastAsia" w:ascii="黑体" w:eastAsia="黑体"/>
          <w:color w:val="000000"/>
          <w:szCs w:val="21"/>
        </w:rPr>
        <w:t>自有施工机械设备净值　</w:t>
      </w:r>
      <w:r>
        <w:rPr>
          <w:rFonts w:hint="eastAsia" w:ascii="宋体" w:hAnsi="宋体"/>
          <w:color w:val="000000"/>
          <w:szCs w:val="21"/>
        </w:rPr>
        <w:t>指本企业（或单位）自有施工机械设备经过使用、磨损后实际存在的价值，即原值减去折旧后的净额。</w:t>
      </w:r>
    </w:p>
    <w:p>
      <w:pPr>
        <w:adjustRightInd w:val="0"/>
        <w:snapToGrid w:val="0"/>
        <w:spacing w:line="350" w:lineRule="exact"/>
        <w:ind w:firstLine="480" w:firstLineChars="200"/>
        <w:rPr>
          <w:color w:val="000000"/>
          <w:szCs w:val="21"/>
        </w:rPr>
      </w:pPr>
      <w:r>
        <w:rPr>
          <w:rFonts w:hint="eastAsia" w:ascii="黑体" w:eastAsia="黑体"/>
          <w:color w:val="000000"/>
          <w:szCs w:val="21"/>
        </w:rPr>
        <w:t>年末自有施工机械设备总台数　</w:t>
      </w:r>
      <w:r>
        <w:rPr>
          <w:rFonts w:hint="eastAsia"/>
          <w:color w:val="000000"/>
          <w:szCs w:val="21"/>
        </w:rPr>
        <w:t>指年末本企</w:t>
      </w:r>
      <w:r>
        <w:rPr>
          <w:rFonts w:hint="eastAsia" w:ascii="宋体" w:hAnsi="宋体"/>
          <w:color w:val="000000"/>
          <w:szCs w:val="21"/>
        </w:rPr>
        <w:t>业（或单位）自有</w:t>
      </w:r>
      <w:r>
        <w:rPr>
          <w:rFonts w:hint="eastAsia"/>
          <w:color w:val="000000"/>
          <w:szCs w:val="21"/>
        </w:rPr>
        <w:t>的直接用于工程施工的各种机械设备的台数。但不包括附属辅助生产机械设备、运输机械设备、生产试验机械设备的台数。</w:t>
      </w:r>
    </w:p>
    <w:p>
      <w:pPr>
        <w:adjustRightInd w:val="0"/>
        <w:snapToGrid w:val="0"/>
        <w:spacing w:line="350" w:lineRule="exact"/>
        <w:ind w:firstLine="480" w:firstLineChars="200"/>
        <w:rPr>
          <w:color w:val="000000"/>
        </w:rPr>
      </w:pPr>
      <w:r>
        <w:rPr>
          <w:rFonts w:hint="eastAsia" w:ascii="黑体" w:eastAsia="黑体"/>
          <w:color w:val="000000"/>
          <w:szCs w:val="21"/>
        </w:rPr>
        <w:t>年末自有施工机械设备总功率　</w:t>
      </w:r>
      <w:r>
        <w:rPr>
          <w:rFonts w:hint="eastAsia"/>
          <w:color w:val="000000"/>
          <w:szCs w:val="21"/>
        </w:rPr>
        <w:t>指年末本企</w:t>
      </w:r>
      <w:r>
        <w:rPr>
          <w:rFonts w:hint="eastAsia" w:ascii="宋体" w:hAnsi="宋体"/>
          <w:color w:val="000000"/>
          <w:szCs w:val="21"/>
        </w:rPr>
        <w:t>业（或单位）自</w:t>
      </w:r>
      <w:r>
        <w:rPr>
          <w:rFonts w:hint="eastAsia"/>
          <w:color w:val="000000"/>
          <w:szCs w:val="21"/>
        </w:rPr>
        <w:t>有的直接用于工程施工的各种机械设备年末总功率，按设定能力或查定能力计算。包括施工机械本身的动力和为该机械服务的单独动力设备，如电动机等。但不包括附属辅助生产机械设备、运输机械设备、生产试验机械设备的功率。计量单位用千瓦，动力换算可按</w:t>
      </w:r>
      <w:r>
        <w:rPr>
          <w:color w:val="000000"/>
          <w:szCs w:val="21"/>
        </w:rPr>
        <w:t>1</w:t>
      </w:r>
      <w:r>
        <w:rPr>
          <w:rFonts w:hint="eastAsia"/>
          <w:color w:val="000000"/>
          <w:szCs w:val="21"/>
        </w:rPr>
        <w:t>马力＝</w:t>
      </w:r>
      <w:r>
        <w:rPr>
          <w:rFonts w:hint="eastAsia" w:ascii="宋体" w:hAnsi="宋体"/>
          <w:color w:val="000000"/>
          <w:szCs w:val="21"/>
        </w:rPr>
        <w:t>0.735</w:t>
      </w:r>
      <w:r>
        <w:rPr>
          <w:rFonts w:hint="eastAsia"/>
          <w:color w:val="000000"/>
          <w:szCs w:val="21"/>
        </w:rPr>
        <w:t>千瓦折合成千瓦数。电焊机、变压器、锅炉不计算动力。</w:t>
      </w:r>
    </w:p>
    <w:p>
      <w:pPr>
        <w:adjustRightInd w:val="0"/>
        <w:snapToGrid w:val="0"/>
        <w:spacing w:line="350" w:lineRule="exact"/>
        <w:ind w:firstLine="480" w:firstLineChars="200"/>
        <w:rPr>
          <w:rFonts w:ascii="宋体" w:hAnsi="宋体"/>
          <w:color w:val="000000"/>
          <w:szCs w:val="21"/>
        </w:rPr>
      </w:pPr>
      <w:r>
        <w:rPr>
          <w:rFonts w:hint="eastAsia" w:ascii="黑体" w:hAnsi="宋体" w:eastAsia="黑体"/>
          <w:color w:val="000000"/>
          <w:szCs w:val="21"/>
        </w:rPr>
        <w:t xml:space="preserve">企业总产值  </w:t>
      </w:r>
      <w:r>
        <w:rPr>
          <w:rFonts w:hint="eastAsia" w:ascii="宋体" w:hAnsi="宋体"/>
          <w:color w:val="000000"/>
          <w:szCs w:val="21"/>
        </w:rPr>
        <w:t>指建筑业企业在报告期内全部经济活动的最终成果的货币表现。在企业总产值中除包括建筑业总产值外，还包括建筑业企业从事其他经济活动所创造的价值（如工业产值、交通运输产值、商业服务业产值、其他产值收入和劳务收入等）。</w:t>
      </w:r>
    </w:p>
    <w:p>
      <w:pPr>
        <w:adjustRightInd w:val="0"/>
        <w:snapToGrid w:val="0"/>
        <w:spacing w:line="350" w:lineRule="exact"/>
        <w:ind w:firstLine="480" w:firstLineChars="200"/>
        <w:rPr>
          <w:rFonts w:hint="eastAsia" w:ascii="Calibri" w:hAnsi="Calibri"/>
          <w:color w:val="000000"/>
          <w:spacing w:val="4"/>
          <w:szCs w:val="21"/>
        </w:rPr>
      </w:pPr>
      <w:r>
        <w:rPr>
          <w:rFonts w:ascii="黑体" w:eastAsia="黑体"/>
          <w:color w:val="000000"/>
        </w:rPr>
        <w:t>★</w:t>
      </w:r>
      <w:r>
        <w:rPr>
          <w:rFonts w:hint="eastAsia" w:ascii="黑体" w:eastAsia="黑体"/>
          <w:color w:val="000000"/>
        </w:rPr>
        <w:t>注意：</w:t>
      </w:r>
      <w:r>
        <w:rPr>
          <w:rFonts w:hint="eastAsia"/>
          <w:color w:val="000000"/>
          <w:spacing w:val="4"/>
          <w:szCs w:val="21"/>
        </w:rPr>
        <w:t>所有总承包和专业承包建筑业企业都要填报本指标，填报时注意企业总产值≥建筑业总产值。</w:t>
      </w:r>
    </w:p>
    <w:p>
      <w:pPr>
        <w:adjustRightInd w:val="0"/>
        <w:snapToGrid w:val="0"/>
        <w:spacing w:line="350" w:lineRule="exact"/>
        <w:ind w:firstLine="422"/>
        <w:rPr>
          <w:color w:val="000000"/>
        </w:rPr>
      </w:pPr>
      <w:r>
        <w:rPr>
          <w:rFonts w:hint="eastAsia" w:ascii="黑体" w:hAnsi="宋体" w:eastAsia="黑体"/>
          <w:color w:val="000000"/>
          <w:szCs w:val="21"/>
        </w:rPr>
        <w:t xml:space="preserve">从事建筑业活动的平均人数  </w:t>
      </w:r>
      <w:r>
        <w:rPr>
          <w:rFonts w:hint="eastAsia"/>
          <w:color w:val="000000"/>
        </w:rPr>
        <w:t>指建筑业企业</w:t>
      </w:r>
      <w:r>
        <w:rPr>
          <w:rFonts w:hint="eastAsia" w:ascii="宋体" w:hAnsi="宋体"/>
          <w:color w:val="000000"/>
          <w:szCs w:val="21"/>
        </w:rPr>
        <w:t>（</w:t>
      </w:r>
      <w:r>
        <w:rPr>
          <w:rFonts w:hint="eastAsia"/>
          <w:color w:val="000000"/>
        </w:rPr>
        <w:t>或单位</w:t>
      </w:r>
      <w:r>
        <w:rPr>
          <w:rFonts w:hint="eastAsia" w:ascii="宋体" w:hAnsi="宋体"/>
          <w:color w:val="000000"/>
          <w:szCs w:val="21"/>
        </w:rPr>
        <w:t>）</w:t>
      </w:r>
      <w:r>
        <w:rPr>
          <w:rFonts w:hint="eastAsia"/>
          <w:color w:val="000000"/>
        </w:rPr>
        <w:t>报告期实际拥有的、与建筑施工活动有关的人员的平均人数，包括参加本企业</w:t>
      </w:r>
      <w:r>
        <w:rPr>
          <w:rFonts w:hint="eastAsia" w:ascii="宋体" w:hAnsi="宋体"/>
          <w:color w:val="000000"/>
          <w:szCs w:val="21"/>
        </w:rPr>
        <w:t>（</w:t>
      </w:r>
      <w:r>
        <w:rPr>
          <w:rFonts w:hint="eastAsia"/>
          <w:color w:val="000000"/>
        </w:rPr>
        <w:t>或单位</w:t>
      </w:r>
      <w:r>
        <w:rPr>
          <w:rFonts w:hint="eastAsia" w:ascii="宋体" w:hAnsi="宋体"/>
          <w:color w:val="000000"/>
          <w:szCs w:val="21"/>
        </w:rPr>
        <w:t>）</w:t>
      </w:r>
      <w:r>
        <w:rPr>
          <w:rFonts w:hint="eastAsia"/>
          <w:color w:val="000000"/>
        </w:rPr>
        <w:t>建筑施工活动的非本企业</w:t>
      </w:r>
      <w:r>
        <w:rPr>
          <w:rFonts w:hint="eastAsia" w:ascii="宋体" w:hAnsi="宋体"/>
          <w:color w:val="000000"/>
          <w:szCs w:val="21"/>
        </w:rPr>
        <w:t>（</w:t>
      </w:r>
      <w:r>
        <w:rPr>
          <w:rFonts w:hint="eastAsia"/>
          <w:color w:val="000000"/>
        </w:rPr>
        <w:t>或单位</w:t>
      </w:r>
      <w:r>
        <w:rPr>
          <w:rFonts w:hint="eastAsia" w:ascii="宋体" w:hAnsi="宋体"/>
          <w:color w:val="000000"/>
          <w:szCs w:val="21"/>
        </w:rPr>
        <w:t>）</w:t>
      </w:r>
      <w:r>
        <w:rPr>
          <w:rFonts w:hint="eastAsia"/>
          <w:color w:val="000000"/>
        </w:rPr>
        <w:t>人员，但不包括企业内部社会服务性机构的人员以及由本企业支付工资但所从事的工作与本企业生产基本无关的人员。</w:t>
      </w:r>
    </w:p>
    <w:p>
      <w:pPr>
        <w:adjustRightInd w:val="0"/>
        <w:snapToGrid w:val="0"/>
        <w:spacing w:line="350" w:lineRule="exact"/>
        <w:ind w:firstLine="480" w:firstLineChars="200"/>
        <w:rPr>
          <w:rFonts w:ascii="黑体" w:eastAsia="黑体"/>
          <w:color w:val="000000"/>
        </w:rPr>
      </w:pPr>
      <w:r>
        <w:rPr>
          <w:rFonts w:hint="eastAsia" w:ascii="黑体" w:eastAsia="黑体"/>
          <w:color w:val="000000"/>
        </w:rPr>
        <w:t>★注意：</w:t>
      </w:r>
    </w:p>
    <w:p>
      <w:pPr>
        <w:adjustRightInd w:val="0"/>
        <w:snapToGrid w:val="0"/>
        <w:spacing w:line="350" w:lineRule="exact"/>
        <w:ind w:firstLine="480" w:firstLineChars="200"/>
        <w:rPr>
          <w:rFonts w:hint="eastAsia" w:ascii="Calibri"/>
          <w:color w:val="000000"/>
        </w:rPr>
      </w:pPr>
      <w:r>
        <w:rPr>
          <w:rFonts w:hint="eastAsia"/>
          <w:color w:val="000000"/>
        </w:rPr>
        <w:t>①如果企业自行完成施工产值中，包括分包给非独立核算经济实体完成的那部分产值，如：分包给一些非独立核算的零散的建筑业包工队（组）等，为了保持相关数据的一致性，包工队（组）参与施工的人数也应统计在总包企业从事建筑业活动的平均人数内。</w:t>
      </w:r>
    </w:p>
    <w:p>
      <w:pPr>
        <w:spacing w:line="350" w:lineRule="exact"/>
        <w:ind w:firstLine="480" w:firstLineChars="200"/>
        <w:rPr>
          <w:color w:val="000000"/>
        </w:rPr>
      </w:pPr>
      <w:r>
        <w:rPr>
          <w:rFonts w:hint="eastAsia"/>
          <w:color w:val="000000"/>
        </w:rPr>
        <w:t>②以人员在哪里干活就在哪里统计为原则，不是以支付工资</w:t>
      </w:r>
      <w:r>
        <w:rPr>
          <w:color w:val="000000"/>
        </w:rPr>
        <w:t>(</w:t>
      </w:r>
      <w:r>
        <w:rPr>
          <w:rFonts w:hint="eastAsia"/>
          <w:color w:val="000000"/>
        </w:rPr>
        <w:t>即谁发工资谁统计</w:t>
      </w:r>
      <w:r>
        <w:rPr>
          <w:color w:val="000000"/>
        </w:rPr>
        <w:t>)</w:t>
      </w:r>
      <w:r>
        <w:rPr>
          <w:rFonts w:hint="eastAsia"/>
          <w:color w:val="000000"/>
        </w:rPr>
        <w:t>为原则。</w:t>
      </w:r>
    </w:p>
    <w:p>
      <w:pPr>
        <w:spacing w:line="350" w:lineRule="exact"/>
        <w:ind w:firstLine="480" w:firstLineChars="200"/>
        <w:rPr>
          <w:color w:val="000000"/>
        </w:rPr>
      </w:pPr>
      <w:r>
        <w:rPr>
          <w:rFonts w:hint="eastAsia"/>
          <w:color w:val="000000"/>
        </w:rPr>
        <w:t>③现行统计制度规定劳动生产率是按“产品法”计算，因此确定从事建筑业活动的平均人数必须遵循可比性原则，即生产的产品与劳动消耗在时间范围和空间范围上必须一致。</w:t>
      </w:r>
    </w:p>
    <w:p>
      <w:pPr>
        <w:spacing w:line="350" w:lineRule="exact"/>
        <w:ind w:firstLine="480" w:firstLineChars="200"/>
        <w:rPr>
          <w:color w:val="000000"/>
        </w:rPr>
      </w:pPr>
      <w:r>
        <w:rPr>
          <w:rFonts w:hint="eastAsia"/>
          <w:color w:val="000000"/>
        </w:rPr>
        <w:t>④计算月平均人数应注意两点：</w:t>
      </w:r>
      <w:r>
        <w:rPr>
          <w:color w:val="000000"/>
        </w:rPr>
        <w:t xml:space="preserve"> </w:t>
      </w:r>
    </w:p>
    <w:p>
      <w:pPr>
        <w:spacing w:line="350" w:lineRule="exact"/>
        <w:ind w:firstLine="480" w:firstLineChars="200"/>
        <w:rPr>
          <w:color w:val="000000"/>
        </w:rPr>
      </w:pPr>
      <w:r>
        <w:rPr>
          <w:color w:val="000000"/>
        </w:rPr>
        <w:t>A</w:t>
      </w:r>
      <w:r>
        <w:rPr>
          <w:rFonts w:hint="eastAsia"/>
          <w:color w:val="000000"/>
        </w:rPr>
        <w:t>．公休日和节假日的人数应按前一天的人数计算。</w:t>
      </w:r>
    </w:p>
    <w:p>
      <w:pPr>
        <w:spacing w:line="350" w:lineRule="exact"/>
        <w:ind w:firstLine="480" w:firstLineChars="200"/>
        <w:rPr>
          <w:color w:val="000000"/>
        </w:rPr>
      </w:pPr>
      <w:r>
        <w:rPr>
          <w:color w:val="000000"/>
        </w:rPr>
        <w:t>B</w:t>
      </w:r>
      <w:r>
        <w:rPr>
          <w:rFonts w:hint="eastAsia"/>
          <w:color w:val="000000"/>
        </w:rPr>
        <w:t>．新成立企业（月中或月末成立），在计算成立当月的平均人数时，应以实有人数之和除以日历天数求得。</w:t>
      </w:r>
    </w:p>
    <w:p>
      <w:pPr>
        <w:spacing w:line="350" w:lineRule="exact"/>
        <w:ind w:firstLine="480" w:firstLineChars="200"/>
        <w:rPr>
          <w:color w:val="000000"/>
        </w:rPr>
      </w:pPr>
      <w:r>
        <w:rPr>
          <w:rFonts w:hint="eastAsia"/>
          <w:color w:val="000000"/>
        </w:rPr>
        <w:t>⑤从事建筑业活动的平均人数是一个时期指标。</w:t>
      </w:r>
    </w:p>
    <w:p>
      <w:pPr>
        <w:spacing w:line="350" w:lineRule="exact"/>
        <w:ind w:firstLine="480" w:firstLineChars="200"/>
        <w:rPr>
          <w:color w:val="000000"/>
          <w:szCs w:val="21"/>
        </w:rPr>
      </w:pPr>
      <w:r>
        <w:rPr>
          <w:rFonts w:hint="eastAsia" w:ascii="黑体" w:eastAsia="黑体"/>
          <w:color w:val="000000"/>
          <w:szCs w:val="21"/>
        </w:rPr>
        <w:t xml:space="preserve">建筑业企业期末人数  </w:t>
      </w:r>
      <w:r>
        <w:rPr>
          <w:rFonts w:hint="eastAsia" w:ascii="宋体" w:hAnsi="宋体"/>
          <w:color w:val="000000"/>
        </w:rPr>
        <w:t>指报告期最后一日24时在本单位工作并取得劳动报酬或收入的期末实有人员数。期末从业人员包括在各单位工作的外方人员和港澳台方人员、兼职人员、再就业的离退休人员、借用的外单位人员和第二职业者，企业下属产业活动单位期末人员，还包括分包给一些非独立核算的零散的建筑业包工队（组）等。但不包括离开本单位仍保留劳动关系的职工，如：下岗、内退、停薪留职等人员；建筑业整建制使用的人员。</w:t>
      </w:r>
    </w:p>
    <w:p>
      <w:pPr>
        <w:spacing w:line="350" w:lineRule="exact"/>
        <w:ind w:firstLine="480" w:firstLineChars="200"/>
        <w:rPr>
          <w:rFonts w:ascii="宋体" w:hAnsi="宋体"/>
          <w:color w:val="000000"/>
          <w:szCs w:val="21"/>
        </w:rPr>
      </w:pPr>
      <w:r>
        <w:rPr>
          <w:rFonts w:hint="eastAsia" w:ascii="黑体" w:eastAsia="黑体"/>
          <w:color w:val="000000"/>
          <w:szCs w:val="21"/>
        </w:rPr>
        <w:t xml:space="preserve">工程技术人员  </w:t>
      </w:r>
      <w:r>
        <w:rPr>
          <w:rFonts w:hint="eastAsia" w:ascii="宋体" w:hAnsi="宋体"/>
          <w:color w:val="000000"/>
          <w:szCs w:val="21"/>
        </w:rPr>
        <w:t>指报告期末在本单位工作，负担工程技术和工程技术管理工作，并具有工程技术工作能力的人员。包括：</w:t>
      </w:r>
    </w:p>
    <w:p>
      <w:pPr>
        <w:spacing w:line="350" w:lineRule="exact"/>
        <w:ind w:firstLine="480" w:firstLineChars="200"/>
        <w:rPr>
          <w:rFonts w:hint="eastAsia" w:ascii="宋体" w:hAnsi="宋体"/>
          <w:color w:val="000000"/>
          <w:szCs w:val="21"/>
        </w:rPr>
      </w:pPr>
      <w:r>
        <w:rPr>
          <w:rFonts w:hint="eastAsia" w:ascii="宋体" w:hAnsi="宋体"/>
          <w:color w:val="000000"/>
          <w:szCs w:val="21"/>
        </w:rPr>
        <w:t>1.取得工程技术职务资格，已被聘或任命工程技术职务，并担任工程技术工作的人员；</w:t>
      </w:r>
    </w:p>
    <w:p>
      <w:pPr>
        <w:spacing w:line="350" w:lineRule="exact"/>
        <w:ind w:firstLine="480" w:firstLineChars="200"/>
        <w:rPr>
          <w:rFonts w:hint="eastAsia" w:ascii="宋体" w:hAnsi="宋体"/>
          <w:color w:val="000000"/>
          <w:szCs w:val="21"/>
        </w:rPr>
      </w:pPr>
      <w:r>
        <w:rPr>
          <w:rFonts w:hint="eastAsia" w:ascii="宋体" w:hAnsi="宋体"/>
          <w:color w:val="000000"/>
          <w:szCs w:val="21"/>
        </w:rPr>
        <w:t>2.无工程技术职务，但取得工程技术职务资格或从大、中专理工科系毕业，并担任工程技术工作的人员；</w:t>
      </w:r>
    </w:p>
    <w:p>
      <w:pPr>
        <w:spacing w:line="350" w:lineRule="exact"/>
        <w:ind w:firstLine="480" w:firstLineChars="200"/>
        <w:rPr>
          <w:rFonts w:hint="eastAsia" w:ascii="宋体" w:hAnsi="宋体"/>
          <w:color w:val="000000"/>
          <w:szCs w:val="21"/>
        </w:rPr>
      </w:pPr>
      <w:r>
        <w:rPr>
          <w:rFonts w:hint="eastAsia" w:ascii="宋体" w:hAnsi="宋体"/>
          <w:color w:val="000000"/>
          <w:szCs w:val="21"/>
        </w:rPr>
        <w:t>3.未取得工程技术职务资格或无学历，但实际担任工程技术工作的人员；</w:t>
      </w:r>
    </w:p>
    <w:p>
      <w:pPr>
        <w:spacing w:line="350" w:lineRule="exact"/>
        <w:ind w:firstLine="480" w:firstLineChars="200"/>
        <w:rPr>
          <w:rFonts w:hint="eastAsia" w:ascii="宋体" w:hAnsi="宋体"/>
          <w:color w:val="000000"/>
          <w:szCs w:val="21"/>
        </w:rPr>
      </w:pPr>
      <w:r>
        <w:rPr>
          <w:rFonts w:hint="eastAsia" w:ascii="宋体" w:hAnsi="宋体"/>
          <w:color w:val="000000"/>
          <w:szCs w:val="21"/>
        </w:rPr>
        <w:t>4.已取得工程技术职务资格或从大学、中专理工科系毕业，在企业中担任工程技术管理工作的人员。包括：总工程师、车间主任以及在计划、生产、生产准备、检查、安全技术、设计、工艺、劳动定额、工具设备、动力、基建、环境保护等科室从事工程技术管理工作的人员。</w:t>
      </w:r>
    </w:p>
    <w:p>
      <w:pPr>
        <w:spacing w:line="350" w:lineRule="exact"/>
        <w:ind w:firstLine="480" w:firstLineChars="200"/>
        <w:rPr>
          <w:rFonts w:hint="eastAsia" w:ascii="宋体" w:hAnsi="宋体"/>
          <w:color w:val="000000"/>
          <w:szCs w:val="21"/>
        </w:rPr>
      </w:pPr>
      <w:r>
        <w:rPr>
          <w:rFonts w:hint="eastAsia" w:ascii="宋体" w:hAnsi="宋体"/>
          <w:color w:val="000000"/>
          <w:szCs w:val="21"/>
        </w:rPr>
        <w:t>工程技术人员中，不包括已取得工程技术职务资格或从大学、中专理工科系毕业，但未担任工程技术和工程技术管理工作的人员。</w:t>
      </w:r>
    </w:p>
    <w:p>
      <w:pPr>
        <w:adjustRightInd w:val="0"/>
        <w:snapToGrid w:val="0"/>
        <w:spacing w:before="480" w:beforeLines="200" w:after="240" w:afterLines="100" w:line="350" w:lineRule="exact"/>
        <w:ind w:firstLine="480" w:firstLineChars="200"/>
        <w:outlineLvl w:val="2"/>
        <w:rPr>
          <w:rFonts w:hint="eastAsia" w:ascii="黑体" w:hAnsi="宋体" w:eastAsia="黑体"/>
          <w:color w:val="000000"/>
          <w:sz w:val="24"/>
        </w:rPr>
      </w:pPr>
      <w:r>
        <w:rPr>
          <w:rFonts w:hint="eastAsia" w:ascii="黑体" w:hAnsi="宋体" w:eastAsia="黑体"/>
          <w:color w:val="000000"/>
          <w:sz w:val="24"/>
        </w:rPr>
        <w:t>5.信息化和电子商务应用情况</w:t>
      </w:r>
    </w:p>
    <w:p>
      <w:pPr>
        <w:spacing w:line="350" w:lineRule="exact"/>
        <w:ind w:firstLine="480" w:firstLineChars="200"/>
        <w:rPr>
          <w:rFonts w:hint="eastAsia" w:ascii="宋体" w:hAnsi="Calibri"/>
          <w:color w:val="000000"/>
        </w:rPr>
      </w:pPr>
      <w:r>
        <w:rPr>
          <w:rFonts w:hint="eastAsia" w:ascii="黑体" w:hAnsi="宋体" w:eastAsia="黑体" w:cs="黑体"/>
          <w:color w:val="000000"/>
        </w:rPr>
        <w:t xml:space="preserve">计算机数  </w:t>
      </w:r>
      <w:r>
        <w:rPr>
          <w:rFonts w:hint="eastAsia" w:ascii="宋体" w:hAnsi="宋体" w:cs="宋体"/>
          <w:color w:val="000000"/>
        </w:rPr>
        <w:t>指报告期末企业（单位）使用的计算机数量，包括台式机、笔记本电脑和平板电脑。</w:t>
      </w:r>
    </w:p>
    <w:p>
      <w:pPr>
        <w:spacing w:line="350" w:lineRule="exact"/>
        <w:ind w:firstLine="480" w:firstLineChars="200"/>
        <w:rPr>
          <w:rFonts w:hint="eastAsia" w:ascii="宋体" w:hAnsi="宋体" w:cs="宋体"/>
          <w:color w:val="000000"/>
        </w:rPr>
      </w:pPr>
      <w:r>
        <w:rPr>
          <w:rFonts w:hint="eastAsia" w:ascii="黑体" w:hAnsi="宋体" w:eastAsia="黑体" w:cs="黑体"/>
          <w:color w:val="000000"/>
        </w:rPr>
        <w:t xml:space="preserve">信息技术人员  </w:t>
      </w:r>
      <w:r>
        <w:rPr>
          <w:rFonts w:hint="eastAsia" w:ascii="宋体" w:hAnsi="宋体" w:cs="宋体"/>
          <w:color w:val="000000"/>
        </w:rPr>
        <w:t>是指在企业领取报酬的，专职从事信息技术相关工作的人员。可以是全职人员，也可以是兼职人员。信息技术相关工作包括维护ICT基础设施（服务器、计算机、打印机、网络），支持办公软件（如文字处理器、电子表格等），开发业务管理软件/系统，支持业务管理软件/系统（如ERP</w:t>
      </w:r>
    </w:p>
    <w:p>
      <w:pPr>
        <w:spacing w:line="350" w:lineRule="exact"/>
        <w:rPr>
          <w:rFonts w:hint="eastAsia" w:ascii="宋体" w:hAnsi="宋体" w:cs="宋体"/>
          <w:color w:val="000000"/>
        </w:rPr>
      </w:pPr>
      <w:r>
        <w:rPr>
          <w:rFonts w:hint="eastAsia" w:ascii="宋体" w:hAnsi="宋体" w:cs="宋体"/>
          <w:color w:val="000000"/>
        </w:rPr>
        <w:t>、CRM、HR、数据库），开发Web解决方案（如开发自己企业的网站、应用程序、电子商务解决方案等），支持Web解决方案（如支持自己企业的网站、应用程序、电子商务解决方案等），ICT安全和数据保护（如安全测试、安全培训、解决ICT安全事件等）。企业因购买软硬件及其他信息技术服务而导致供货方或提供技术一方的法人单位向本企业派驻的信息技术人员不计入本企业的信息技术人员统计范围。</w:t>
      </w:r>
    </w:p>
    <w:p>
      <w:pPr>
        <w:spacing w:line="350" w:lineRule="exact"/>
        <w:ind w:firstLine="480" w:firstLineChars="200"/>
        <w:rPr>
          <w:rFonts w:hint="eastAsia" w:ascii="宋体" w:hAnsi="Calibri"/>
          <w:color w:val="000000"/>
        </w:rPr>
      </w:pPr>
      <w:r>
        <w:rPr>
          <w:rFonts w:hint="eastAsia" w:ascii="黑体" w:hAnsi="宋体" w:eastAsia="黑体" w:cs="黑体"/>
          <w:color w:val="000000"/>
        </w:rPr>
        <w:t xml:space="preserve">局域网（LAN）  </w:t>
      </w:r>
      <w:r>
        <w:rPr>
          <w:rFonts w:hint="eastAsia" w:ascii="宋体" w:hAnsi="宋体" w:cs="宋体"/>
          <w:color w:val="000000"/>
        </w:rPr>
        <w:t>指在局部区域，如单一建筑物、独立部门，连接计算机的网络，可以是无线网络。</w:t>
      </w:r>
    </w:p>
    <w:p>
      <w:pPr>
        <w:spacing w:line="350" w:lineRule="exact"/>
        <w:ind w:firstLine="480" w:firstLineChars="200"/>
        <w:rPr>
          <w:rFonts w:hint="eastAsia" w:ascii="黑体" w:hAnsi="宋体" w:eastAsia="黑体" w:cs="黑体"/>
          <w:color w:val="000000"/>
        </w:rPr>
      </w:pPr>
      <w:r>
        <w:rPr>
          <w:rFonts w:hint="eastAsia" w:ascii="黑体" w:hAnsi="宋体" w:eastAsia="黑体" w:cs="黑体"/>
          <w:color w:val="000000"/>
        </w:rPr>
        <w:t xml:space="preserve">信息化投入  </w:t>
      </w:r>
      <w:r>
        <w:rPr>
          <w:rFonts w:hint="eastAsia" w:ascii="宋体" w:hAnsi="宋体" w:cs="宋体"/>
          <w:color w:val="000000"/>
        </w:rPr>
        <w:t>指报告期内企业在信息化方面发生的硬件投入、软件投入和信息技术服务投入。信息化投入为企业当年发生的所有投入，不分年摊销，也不包括本企业信息技术人员劳动报酬。</w:t>
      </w:r>
    </w:p>
    <w:p>
      <w:pPr>
        <w:spacing w:line="350" w:lineRule="exact"/>
        <w:ind w:firstLine="480" w:firstLineChars="200"/>
        <w:rPr>
          <w:rFonts w:hint="eastAsia" w:ascii="宋体" w:hAnsi="宋体" w:cs="宋体"/>
          <w:color w:val="000000"/>
        </w:rPr>
      </w:pPr>
      <w:r>
        <w:rPr>
          <w:rFonts w:hint="eastAsia" w:ascii="黑体" w:hAnsi="宋体" w:eastAsia="黑体" w:cs="黑体"/>
          <w:color w:val="000000"/>
        </w:rPr>
        <w:t xml:space="preserve">信息通信技术(ICT)  </w:t>
      </w:r>
      <w:r>
        <w:rPr>
          <w:rFonts w:hint="eastAsia" w:ascii="宋体" w:hAnsi="宋体" w:cs="宋体"/>
          <w:color w:val="000000"/>
        </w:rPr>
        <w:t>是指包括用于收集、存储、处理、传输和呈现信息（例如语音、数据、文本、图像）以及相关服务的硬件、软件、网络和媒体。</w:t>
      </w:r>
    </w:p>
    <w:p>
      <w:pPr>
        <w:spacing w:line="350" w:lineRule="exact"/>
        <w:ind w:firstLine="480" w:firstLineChars="200"/>
        <w:rPr>
          <w:rFonts w:hint="eastAsia" w:ascii="宋体" w:hAnsi="宋体" w:cs="宋体"/>
          <w:color w:val="000000"/>
        </w:rPr>
      </w:pPr>
      <w:r>
        <w:rPr>
          <w:rFonts w:hint="eastAsia" w:ascii="黑体" w:hAnsi="宋体" w:eastAsia="黑体" w:cs="黑体"/>
          <w:color w:val="000000"/>
        </w:rPr>
        <w:t xml:space="preserve">电子数据交换(EDI)  </w:t>
      </w:r>
      <w:r>
        <w:rPr>
          <w:rFonts w:hint="eastAsia" w:ascii="宋体" w:hAnsi="宋体" w:cs="宋体"/>
          <w:color w:val="000000"/>
        </w:rPr>
        <w:t>是按照统一规定的一套通用标准格式，将标准的经济信息通过通信网络传输在不同机构、主体的特别是贸易伙伴的</w:t>
      </w:r>
      <w:r>
        <w:rPr>
          <w:rFonts w:ascii="宋体" w:hAnsi="宋体" w:cs="宋体"/>
          <w:color w:val="000000"/>
        </w:rPr>
        <w:fldChar w:fldCharType="begin"/>
      </w:r>
      <w:r>
        <w:rPr>
          <w:rFonts w:ascii="宋体" w:hAnsi="宋体" w:cs="宋体"/>
          <w:color w:val="000000"/>
        </w:rPr>
        <w:instrText xml:space="preserve"> HYPERLINK "https://baike.baidu.com/item/%E8%AE%A1%E7%AE%97%E6%9C%BA%E7%B3%BB%E7%BB%9F" \t "/home/kylin/文档\\x/_blank" </w:instrText>
      </w:r>
      <w:r>
        <w:rPr>
          <w:rFonts w:ascii="宋体" w:hAnsi="宋体" w:cs="宋体"/>
          <w:color w:val="000000"/>
        </w:rPr>
        <w:fldChar w:fldCharType="separate"/>
      </w:r>
      <w:r>
        <w:rPr>
          <w:rStyle w:val="10"/>
          <w:rFonts w:hint="eastAsia" w:cs="宋体"/>
          <w:color w:val="000000"/>
        </w:rPr>
        <w:t>计算机系统</w:t>
      </w:r>
      <w:r>
        <w:rPr>
          <w:rFonts w:ascii="宋体" w:hAnsi="宋体" w:cs="宋体"/>
          <w:color w:val="000000"/>
        </w:rPr>
        <w:fldChar w:fldCharType="end"/>
      </w:r>
      <w:r>
        <w:rPr>
          <w:rFonts w:hint="eastAsia" w:ascii="宋体" w:hAnsi="宋体" w:cs="宋体"/>
          <w:color w:val="000000"/>
        </w:rPr>
        <w:t>之间进行数据交换和自动处理。由于使用EDI能有效地减少直到最终消除贸易过程中的纸面单证，因而EDI也被俗称为“无纸交易”。它是一种利用计算机进行商务处理的方法。EDI是将贸易、运输、保险、银行和海关等行业的信息，用一种国际公认的标准格式，通过计算机网络，使各有关部门、公司与企业之间进行数据交换与处理，并完成以贸易为中心的全部业务过程。</w:t>
      </w:r>
    </w:p>
    <w:p>
      <w:pPr>
        <w:widowControl/>
        <w:spacing w:line="350" w:lineRule="exact"/>
        <w:ind w:firstLine="480" w:firstLineChars="200"/>
        <w:jc w:val="left"/>
        <w:rPr>
          <w:rFonts w:hint="eastAsia" w:ascii="宋体" w:hAnsi="宋体" w:cs="宋体"/>
          <w:color w:val="000000"/>
        </w:rPr>
      </w:pPr>
      <w:r>
        <w:rPr>
          <w:rFonts w:hint="eastAsia" w:ascii="黑体" w:hAnsi="宋体" w:eastAsia="黑体" w:cs="黑体"/>
          <w:color w:val="000000"/>
        </w:rPr>
        <w:t xml:space="preserve">射频识别（RFID）技术  </w:t>
      </w:r>
      <w:r>
        <w:rPr>
          <w:rFonts w:hint="eastAsia" w:ascii="宋体" w:hAnsi="宋体" w:cs="宋体"/>
          <w:color w:val="000000"/>
        </w:rPr>
        <w:t>是自动识别技术的一种，通过无线射频方式进行非接触双向数据通信，利用无线射频方式对记录媒体（电子标签或射频卡）进行读写，从而达到识别目标和数据交换目的。</w:t>
      </w:r>
    </w:p>
    <w:p>
      <w:pPr>
        <w:spacing w:line="350" w:lineRule="exact"/>
        <w:ind w:firstLine="480" w:firstLineChars="200"/>
        <w:rPr>
          <w:rFonts w:hint="eastAsia" w:ascii="宋体" w:hAnsi="宋体" w:cs="宋体"/>
          <w:color w:val="000000"/>
        </w:rPr>
      </w:pPr>
      <w:r>
        <w:rPr>
          <w:rFonts w:hint="eastAsia" w:ascii="黑体" w:hAnsi="宋体" w:eastAsia="黑体" w:cs="黑体"/>
          <w:color w:val="000000"/>
        </w:rPr>
        <w:t xml:space="preserve">云计算服务  </w:t>
      </w:r>
      <w:r>
        <w:rPr>
          <w:rFonts w:hint="eastAsia" w:ascii="宋体" w:hAnsi="宋体" w:cs="宋体"/>
          <w:color w:val="000000"/>
        </w:rPr>
        <w:t>是指将大量用网络链接的计算资源统一管理和调度，构成一个计算资源池向用户按需服务。用户通过网络以按需、易扩展的方式获得所需资源和服务。云计算可以通过互联网连接，也可以通过虚拟专用网络 (VPN) 连接。</w:t>
      </w:r>
    </w:p>
    <w:p>
      <w:pPr>
        <w:spacing w:line="350" w:lineRule="exact"/>
        <w:ind w:firstLine="480" w:firstLineChars="200"/>
        <w:rPr>
          <w:rFonts w:hint="eastAsia" w:ascii="宋体" w:hAnsi="宋体" w:cs="宋体"/>
          <w:color w:val="000000"/>
        </w:rPr>
      </w:pPr>
      <w:r>
        <w:rPr>
          <w:rFonts w:hint="eastAsia" w:ascii="黑体" w:hAnsi="宋体" w:eastAsia="黑体" w:cs="黑体"/>
          <w:color w:val="000000"/>
        </w:rPr>
        <w:t xml:space="preserve">物联网  </w:t>
      </w:r>
      <w:r>
        <w:rPr>
          <w:rFonts w:hint="eastAsia" w:ascii="宋体" w:hAnsi="宋体" w:cs="宋体"/>
          <w:color w:val="000000"/>
        </w:rPr>
        <w:t>是指互连的设备或系统，通常称为“智能”设备或“智能”系统。它们收集和交换数据，可以通过互联网、通过任何类型的计算机、智能手机上的软件或通过壁挂式控件等接口进行监控或远程控制。</w:t>
      </w:r>
    </w:p>
    <w:p>
      <w:pPr>
        <w:spacing w:line="350" w:lineRule="exact"/>
        <w:ind w:firstLine="480" w:firstLineChars="200"/>
        <w:rPr>
          <w:rFonts w:hint="eastAsia" w:ascii="宋体" w:hAnsi="宋体" w:cs="宋体"/>
          <w:color w:val="000000"/>
        </w:rPr>
      </w:pPr>
      <w:r>
        <w:rPr>
          <w:rFonts w:hint="eastAsia" w:ascii="黑体" w:hAnsi="宋体" w:eastAsia="黑体" w:cs="黑体"/>
          <w:color w:val="000000"/>
        </w:rPr>
        <w:t xml:space="preserve">人工智能  </w:t>
      </w:r>
      <w:r>
        <w:rPr>
          <w:rFonts w:hint="eastAsia" w:ascii="宋体" w:hAnsi="宋体" w:cs="宋体"/>
          <w:color w:val="000000"/>
        </w:rPr>
        <w:t>是指通过分析环境并采取行动（具有一定程度的自主性）以实现特定目标来显示智能行为的系统。基于人工智能的系统可以纯粹基于软件，在虚拟世界中运行（例如语音助手、图像分析软件、搜索引擎、语音和人脸识别系统），或者人工智能可以嵌入硬件设备（例如先进机器人、自动驾驶汽车、 无人机或物联网应用）。</w:t>
      </w:r>
    </w:p>
    <w:p>
      <w:pPr>
        <w:spacing w:line="350" w:lineRule="exact"/>
        <w:ind w:firstLine="480" w:firstLineChars="200"/>
        <w:rPr>
          <w:rFonts w:hint="eastAsia" w:ascii="宋体" w:hAnsi="宋体" w:cs="宋体"/>
          <w:color w:val="000000"/>
        </w:rPr>
      </w:pPr>
      <w:r>
        <w:rPr>
          <w:rFonts w:hint="eastAsia" w:ascii="黑体" w:hAnsi="宋体" w:eastAsia="黑体" w:cs="黑体"/>
          <w:color w:val="000000"/>
        </w:rPr>
        <w:t>大数据分析</w:t>
      </w:r>
      <w:r>
        <w:rPr>
          <w:rFonts w:hint="eastAsia" w:ascii="宋体" w:hAnsi="宋体" w:cs="宋体"/>
          <w:color w:val="000000"/>
        </w:rPr>
        <w:t xml:space="preserve">  是一组技术和工具，用于处理和解释由内容日益数字化、对人类活动的更多监控和物联网传播而产生的大量数据。它可用于推断关系、建立依赖关系以及对结果和行为进行预测。大数据分析还支持机器学习，是人工智能的驱动力。</w:t>
      </w:r>
    </w:p>
    <w:p>
      <w:pPr>
        <w:spacing w:line="350" w:lineRule="exact"/>
        <w:ind w:firstLine="480" w:firstLineChars="200"/>
        <w:rPr>
          <w:rFonts w:hint="eastAsia" w:ascii="Calibri" w:hAnsi="Calibri"/>
          <w:color w:val="000000"/>
        </w:rPr>
      </w:pPr>
      <w:r>
        <w:rPr>
          <w:rFonts w:hint="eastAsia" w:ascii="黑体" w:hAnsi="宋体" w:eastAsia="黑体" w:cs="黑体"/>
          <w:color w:val="000000"/>
        </w:rPr>
        <w:t>增材层制造</w:t>
      </w:r>
      <w:r>
        <w:rPr>
          <w:rFonts w:hint="eastAsia" w:ascii="黑体" w:hAnsi="宋体" w:eastAsia="黑体" w:cs="黑体"/>
          <w:color w:val="000000"/>
          <w:lang w:val="en"/>
        </w:rPr>
        <w:t>（</w:t>
      </w:r>
      <w:r>
        <w:rPr>
          <w:rFonts w:hint="eastAsia" w:ascii="黑体" w:hAnsi="宋体" w:eastAsia="黑体" w:cs="黑体"/>
          <w:color w:val="000000"/>
        </w:rPr>
        <w:t>3D打印</w:t>
      </w:r>
      <w:r>
        <w:rPr>
          <w:rFonts w:hint="eastAsia" w:ascii="黑体" w:hAnsi="宋体" w:eastAsia="黑体" w:cs="黑体"/>
          <w:color w:val="000000"/>
          <w:lang w:val="en"/>
        </w:rPr>
        <w:t>）</w:t>
      </w:r>
      <w:r>
        <w:rPr>
          <w:rFonts w:hint="eastAsia" w:ascii="宋体" w:hAnsi="宋体" w:cs="宋体"/>
          <w:color w:val="000000"/>
        </w:rPr>
        <w:t xml:space="preserve">  增材层制造和3D打印为等效术语，是以3D数字模型文件为基础，运用粉末状金属或塑料等可粘合材料，通过逐层打印的方式来构造物体的技术，它区别于通过数控机床（CNC）使用旋转铣刀从固体材料块中去除材料构造物体的方式。</w:t>
      </w:r>
    </w:p>
    <w:p>
      <w:pPr>
        <w:spacing w:line="350" w:lineRule="exact"/>
        <w:ind w:firstLine="480" w:firstLineChars="200"/>
        <w:rPr>
          <w:rFonts w:ascii="宋体" w:hAnsi="宋体" w:cs="宋体"/>
          <w:color w:val="000000"/>
        </w:rPr>
      </w:pPr>
      <w:r>
        <w:rPr>
          <w:rFonts w:hint="eastAsia" w:ascii="黑体" w:hAnsi="宋体" w:eastAsia="黑体" w:cs="黑体"/>
          <w:color w:val="000000"/>
        </w:rPr>
        <w:t xml:space="preserve">区块链  </w:t>
      </w:r>
      <w:r>
        <w:rPr>
          <w:rFonts w:hint="eastAsia" w:ascii="宋体" w:hAnsi="宋体" w:cs="宋体"/>
          <w:color w:val="000000"/>
        </w:rPr>
        <w:t>是一个分布式共享账本和数据库，具有去中心化、不可篡改、全程留痕、可以追溯、集体维护、公开透明等特点。</w:t>
      </w:r>
    </w:p>
    <w:p>
      <w:pPr>
        <w:spacing w:line="350" w:lineRule="exact"/>
        <w:ind w:firstLine="480" w:firstLineChars="200"/>
        <w:rPr>
          <w:rFonts w:hint="eastAsia" w:ascii="宋体" w:hAnsi="宋体" w:cs="宋体"/>
          <w:color w:val="000000"/>
        </w:rPr>
      </w:pPr>
      <w:r>
        <w:rPr>
          <w:rFonts w:hint="eastAsia" w:ascii="黑体" w:hAnsi="宋体" w:eastAsia="黑体" w:cs="黑体"/>
          <w:color w:val="000000"/>
        </w:rPr>
        <w:t xml:space="preserve">开源技术  </w:t>
      </w:r>
      <w:r>
        <w:rPr>
          <w:rFonts w:hint="eastAsia" w:ascii="宋体" w:hAnsi="宋体" w:cs="宋体"/>
          <w:color w:val="000000"/>
        </w:rPr>
        <w:t>是开放源码软件技术的简称，是指其源码可以被公众使用的软件，并且此软件的使用，修改和分发也不受许可证的限制。</w:t>
      </w:r>
    </w:p>
    <w:p>
      <w:pPr>
        <w:spacing w:line="350" w:lineRule="exact"/>
        <w:ind w:firstLine="480" w:firstLineChars="200"/>
        <w:rPr>
          <w:rFonts w:hint="eastAsia" w:ascii="宋体" w:hAnsi="Calibri"/>
          <w:color w:val="000000"/>
        </w:rPr>
      </w:pPr>
      <w:r>
        <w:rPr>
          <w:rFonts w:hint="eastAsia" w:ascii="黑体" w:hAnsi="宋体" w:eastAsia="黑体" w:cs="黑体"/>
          <w:color w:val="000000"/>
        </w:rPr>
        <w:t xml:space="preserve">互联网  </w:t>
      </w:r>
      <w:r>
        <w:rPr>
          <w:rFonts w:hint="eastAsia" w:ascii="宋体" w:hAnsi="宋体" w:cs="宋体"/>
          <w:color w:val="000000"/>
        </w:rPr>
        <w:t>指在世界范围内的公共计算机网络。它提供一系列通信服务（包括万维网）的接入，并传送电子邮件、新闻、娱乐和数据文件等。</w:t>
      </w:r>
    </w:p>
    <w:p>
      <w:pPr>
        <w:spacing w:line="350" w:lineRule="exact"/>
        <w:ind w:firstLine="480" w:firstLineChars="200"/>
        <w:rPr>
          <w:rFonts w:hint="eastAsia" w:ascii="宋体"/>
          <w:color w:val="000000"/>
        </w:rPr>
      </w:pPr>
      <w:r>
        <w:rPr>
          <w:rFonts w:hint="eastAsia" w:ascii="黑体" w:hAnsi="宋体" w:eastAsia="黑体" w:cs="黑体"/>
          <w:color w:val="000000"/>
        </w:rPr>
        <w:t xml:space="preserve">从政府机构获取信息  </w:t>
      </w:r>
      <w:r>
        <w:rPr>
          <w:rFonts w:hint="eastAsia" w:ascii="宋体" w:hAnsi="宋体" w:cs="宋体"/>
          <w:color w:val="000000"/>
        </w:rPr>
        <w:t>指企业（单位）通过浏览网站或者发送电子邮件获取与政府相关的信息。</w:t>
      </w:r>
    </w:p>
    <w:p>
      <w:pPr>
        <w:spacing w:line="350" w:lineRule="exact"/>
        <w:ind w:firstLine="480" w:firstLineChars="200"/>
        <w:rPr>
          <w:rFonts w:hint="eastAsia" w:ascii="宋体"/>
          <w:color w:val="000000"/>
        </w:rPr>
      </w:pPr>
      <w:r>
        <w:rPr>
          <w:rFonts w:hint="eastAsia" w:ascii="黑体" w:hAnsi="宋体" w:eastAsia="黑体" w:cs="黑体"/>
          <w:color w:val="000000"/>
        </w:rPr>
        <w:t xml:space="preserve">与政府机构互动  </w:t>
      </w:r>
      <w:r>
        <w:rPr>
          <w:rFonts w:hint="eastAsia" w:ascii="宋体" w:hAnsi="宋体" w:cs="宋体"/>
          <w:color w:val="000000"/>
        </w:rPr>
        <w:t>指企业（单位）通过互联网向政府机构采购或者销售、在线支付以及在线填写或者下载政府要求提供的表格等活动。</w:t>
      </w:r>
    </w:p>
    <w:p>
      <w:pPr>
        <w:spacing w:line="350" w:lineRule="exact"/>
        <w:ind w:firstLine="480" w:firstLineChars="200"/>
        <w:rPr>
          <w:rFonts w:hint="eastAsia" w:ascii="宋体"/>
          <w:color w:val="000000"/>
        </w:rPr>
      </w:pPr>
      <w:r>
        <w:rPr>
          <w:rFonts w:hint="eastAsia" w:ascii="黑体" w:hAnsi="宋体" w:eastAsia="黑体" w:cs="黑体"/>
          <w:color w:val="000000"/>
        </w:rPr>
        <w:t xml:space="preserve">提供客户服务  </w:t>
      </w:r>
      <w:r>
        <w:rPr>
          <w:rFonts w:hint="eastAsia" w:ascii="宋体" w:hAnsi="宋体" w:cs="宋体"/>
          <w:color w:val="000000"/>
        </w:rPr>
        <w:t>指企业（单位）通过网站或者电子邮件提供产品的规格、价目表以及提供售后服务（如产品维修咨询、在线订单跟踪等）。</w:t>
      </w:r>
    </w:p>
    <w:p>
      <w:pPr>
        <w:spacing w:line="350" w:lineRule="exact"/>
        <w:ind w:firstLine="480" w:firstLineChars="200"/>
        <w:rPr>
          <w:rFonts w:hint="eastAsia" w:ascii="宋体"/>
          <w:color w:val="000000"/>
        </w:rPr>
      </w:pPr>
      <w:r>
        <w:rPr>
          <w:rFonts w:hint="eastAsia" w:ascii="黑体" w:hAnsi="宋体" w:eastAsia="黑体" w:cs="黑体"/>
          <w:color w:val="000000"/>
        </w:rPr>
        <w:t xml:space="preserve">在线提供产品  </w:t>
      </w:r>
      <w:r>
        <w:rPr>
          <w:rFonts w:hint="eastAsia" w:ascii="宋体" w:hAnsi="宋体" w:cs="宋体"/>
          <w:color w:val="000000"/>
        </w:rPr>
        <w:t>指企业（单位）通过互联网以数字形式交付产品（如报告、软件、音乐、视频、电脑游戏等）以及提供在线服务（如计算机相关服务、信息服务、旅游预订或金融服务等）。</w:t>
      </w:r>
    </w:p>
    <w:p>
      <w:pPr>
        <w:spacing w:line="350" w:lineRule="exact"/>
        <w:ind w:firstLine="480" w:firstLineChars="200"/>
        <w:rPr>
          <w:rFonts w:hint="eastAsia" w:ascii="宋体"/>
          <w:color w:val="000000"/>
        </w:rPr>
      </w:pPr>
      <w:r>
        <w:rPr>
          <w:rFonts w:hint="eastAsia" w:ascii="黑体" w:hAnsi="宋体" w:eastAsia="黑体" w:cs="黑体"/>
          <w:color w:val="000000"/>
        </w:rPr>
        <w:t xml:space="preserve">员工培训  </w:t>
      </w:r>
      <w:r>
        <w:rPr>
          <w:rFonts w:hint="eastAsia" w:ascii="宋体" w:hAnsi="宋体" w:cs="宋体"/>
          <w:color w:val="000000"/>
        </w:rPr>
        <w:t>指企业（单位）基于互联网开展的电子教学应用。</w:t>
      </w:r>
    </w:p>
    <w:p>
      <w:pPr>
        <w:spacing w:line="350" w:lineRule="exact"/>
        <w:ind w:firstLine="480" w:firstLineChars="200"/>
        <w:rPr>
          <w:rFonts w:hint="eastAsia" w:ascii="宋体" w:hAnsi="宋体" w:cs="宋体"/>
          <w:color w:val="000000"/>
        </w:rPr>
      </w:pPr>
      <w:r>
        <w:rPr>
          <w:rFonts w:hint="eastAsia" w:ascii="黑体" w:hAnsi="黑体" w:eastAsia="黑体"/>
          <w:color w:val="000000"/>
          <w:kern w:val="0"/>
          <w:szCs w:val="21"/>
        </w:rPr>
        <w:t>智能化制造</w:t>
      </w:r>
      <w:r>
        <w:rPr>
          <w:rFonts w:hint="eastAsia" w:ascii="宋体" w:hAnsi="宋体" w:cs="宋体"/>
          <w:color w:val="000000"/>
        </w:rPr>
        <w:t xml:space="preserve">  指依托工业互联网推动感知设备、生产装置、控制系统与管理系统等广泛互联，通过数据分析、决策优化实现研发智能交互、生产智能管控和运营智慧决策，打造高效率、高质量、零库存的生产模式。</w:t>
      </w:r>
    </w:p>
    <w:p>
      <w:pPr>
        <w:spacing w:line="350" w:lineRule="exact"/>
        <w:ind w:firstLine="480" w:firstLineChars="200"/>
        <w:rPr>
          <w:rFonts w:hint="eastAsia" w:ascii="宋体" w:hAnsi="宋体" w:cs="宋体"/>
          <w:color w:val="000000"/>
        </w:rPr>
      </w:pPr>
      <w:r>
        <w:rPr>
          <w:rFonts w:hint="eastAsia" w:ascii="黑体" w:hAnsi="黑体" w:eastAsia="黑体"/>
          <w:color w:val="000000"/>
          <w:kern w:val="0"/>
          <w:szCs w:val="21"/>
        </w:rPr>
        <w:t>网络化协同</w:t>
      </w:r>
      <w:r>
        <w:rPr>
          <w:rFonts w:hint="eastAsia" w:ascii="宋体" w:hAnsi="宋体" w:cs="宋体"/>
          <w:color w:val="000000"/>
        </w:rPr>
        <w:t xml:space="preserve">  指通过工业互联网整合分布于不同企业、不同区域甚至是全球的设计、生产、供应链和销售等资源，构建资源灵活组织和高效调配能力，实现全产业链全价值链动态优化配置，提升产业链供应链创新发展水平。</w:t>
      </w:r>
    </w:p>
    <w:p>
      <w:pPr>
        <w:spacing w:line="350" w:lineRule="exact"/>
        <w:ind w:firstLine="480" w:firstLineChars="200"/>
        <w:rPr>
          <w:rFonts w:hint="eastAsia" w:ascii="宋体" w:hAnsi="宋体" w:cs="宋体"/>
          <w:color w:val="000000"/>
        </w:rPr>
      </w:pPr>
      <w:r>
        <w:rPr>
          <w:rFonts w:hint="eastAsia" w:ascii="黑体" w:hAnsi="黑体" w:eastAsia="黑体"/>
          <w:color w:val="000000"/>
          <w:kern w:val="0"/>
          <w:szCs w:val="21"/>
        </w:rPr>
        <w:t>服务化延伸</w:t>
      </w:r>
      <w:r>
        <w:rPr>
          <w:rFonts w:hint="eastAsia" w:ascii="宋体" w:hAnsi="宋体" w:cs="宋体"/>
          <w:color w:val="000000"/>
        </w:rPr>
        <w:t xml:space="preserve">  指依托工业互联网实现对智能产品装备的远程互联和数据分析，形成产品追溯、在线检测、远程运维、预测性维护等服务模式，基于产品数据跨界整合与价值挖掘，进一步实现服务延伸。</w:t>
      </w:r>
    </w:p>
    <w:p>
      <w:pPr>
        <w:spacing w:line="350" w:lineRule="exact"/>
        <w:ind w:firstLine="480" w:firstLineChars="200"/>
        <w:rPr>
          <w:rFonts w:hint="eastAsia" w:ascii="宋体" w:hAnsi="宋体" w:cs="宋体"/>
          <w:color w:val="000000"/>
        </w:rPr>
      </w:pPr>
      <w:r>
        <w:rPr>
          <w:rFonts w:hint="eastAsia" w:ascii="黑体" w:hAnsi="黑体" w:eastAsia="黑体"/>
          <w:color w:val="000000"/>
          <w:kern w:val="0"/>
          <w:szCs w:val="21"/>
        </w:rPr>
        <w:t xml:space="preserve">个性化定制  </w:t>
      </w:r>
      <w:r>
        <w:rPr>
          <w:rFonts w:hint="eastAsia" w:ascii="宋体" w:hAnsi="宋体" w:cs="宋体"/>
          <w:color w:val="000000"/>
        </w:rPr>
        <w:t>指依托工业互联网推动企业与用户的深度交互，精准挖掘分析用户需求，实现低成本条件下的大规模个性定制方案。</w:t>
      </w:r>
    </w:p>
    <w:p>
      <w:pPr>
        <w:spacing w:line="350" w:lineRule="exact"/>
        <w:ind w:firstLine="480" w:firstLineChars="200"/>
        <w:rPr>
          <w:rFonts w:hint="eastAsia" w:ascii="黑体" w:hAnsi="宋体" w:eastAsia="黑体" w:cs="黑体"/>
          <w:color w:val="000000"/>
        </w:rPr>
      </w:pPr>
      <w:r>
        <w:rPr>
          <w:rFonts w:hint="eastAsia" w:ascii="黑体" w:hAnsi="黑体" w:eastAsia="黑体"/>
          <w:color w:val="000000"/>
          <w:kern w:val="0"/>
          <w:szCs w:val="21"/>
        </w:rPr>
        <w:t xml:space="preserve">数字化管理  </w:t>
      </w:r>
      <w:r>
        <w:rPr>
          <w:rFonts w:hint="eastAsia" w:ascii="宋体" w:hAnsi="宋体" w:cs="宋体"/>
          <w:color w:val="000000"/>
        </w:rPr>
        <w:t>指利用工业互联网打通内部各管理环节，打造数据驱动、敏捷高效的经营管理体系，推进可视化管理模式普及，开展动态市场响应、资源配置优化、智能战略决策等新模式应用探索。</w:t>
      </w:r>
    </w:p>
    <w:p>
      <w:pPr>
        <w:spacing w:line="350" w:lineRule="exact"/>
        <w:ind w:firstLine="480" w:firstLineChars="200"/>
        <w:rPr>
          <w:rFonts w:hint="eastAsia" w:ascii="宋体" w:hAnsi="Calibri"/>
          <w:color w:val="000000"/>
        </w:rPr>
      </w:pPr>
      <w:r>
        <w:rPr>
          <w:rFonts w:hint="eastAsia" w:ascii="黑体" w:hAnsi="宋体" w:eastAsia="黑体" w:cs="黑体"/>
          <w:color w:val="000000"/>
        </w:rPr>
        <w:t xml:space="preserve">网站数  </w:t>
      </w:r>
      <w:r>
        <w:rPr>
          <w:rFonts w:hint="eastAsia" w:ascii="宋体" w:hAnsi="宋体" w:cs="宋体"/>
          <w:color w:val="000000"/>
        </w:rPr>
        <w:t>指报告期末企业拥有和维护的，在互联网上可浏览的网站数，不包括企业内网。网站是指在公共互联网上，面向公众使用的，基于</w:t>
      </w:r>
      <w:r>
        <w:rPr>
          <w:rFonts w:hint="eastAsia" w:ascii="宋体" w:hAnsi="宋体"/>
          <w:color w:val="000000"/>
        </w:rPr>
        <w:t>TCP/IP</w:t>
      </w:r>
      <w:r>
        <w:rPr>
          <w:rFonts w:hint="eastAsia" w:ascii="宋体" w:hAnsi="宋体" w:cs="宋体"/>
          <w:color w:val="000000"/>
        </w:rPr>
        <w:t>协议的计算机系统，以域名本身或者“</w:t>
      </w:r>
      <w:r>
        <w:rPr>
          <w:rFonts w:hint="eastAsia" w:ascii="宋体" w:hAnsi="宋体"/>
          <w:color w:val="000000"/>
        </w:rPr>
        <w:t>WWW.＋</w:t>
      </w:r>
      <w:r>
        <w:rPr>
          <w:rFonts w:hint="eastAsia" w:ascii="宋体" w:hAnsi="宋体" w:cs="宋体"/>
          <w:color w:val="000000"/>
        </w:rPr>
        <w:t>域名”为网址的</w:t>
      </w:r>
      <w:r>
        <w:rPr>
          <w:rFonts w:hint="eastAsia" w:ascii="宋体" w:hAnsi="宋体"/>
          <w:color w:val="000000"/>
        </w:rPr>
        <w:t>web</w:t>
      </w:r>
      <w:r>
        <w:rPr>
          <w:rFonts w:hint="eastAsia" w:ascii="宋体" w:hAnsi="宋体" w:cs="宋体"/>
          <w:color w:val="000000"/>
        </w:rPr>
        <w:t>站点，由地址、软件、硬件和内容组成。</w:t>
      </w:r>
    </w:p>
    <w:p>
      <w:pPr>
        <w:spacing w:line="350" w:lineRule="exact"/>
        <w:ind w:firstLine="480" w:firstLineChars="200"/>
        <w:rPr>
          <w:rFonts w:hint="eastAsia" w:ascii="宋体"/>
          <w:color w:val="000000"/>
        </w:rPr>
      </w:pPr>
      <w:r>
        <w:rPr>
          <w:rFonts w:hint="eastAsia" w:ascii="黑体" w:hAnsi="宋体" w:eastAsia="黑体" w:cs="黑体"/>
          <w:color w:val="000000"/>
        </w:rPr>
        <w:t xml:space="preserve">搜索引擎  </w:t>
      </w:r>
      <w:r>
        <w:rPr>
          <w:rFonts w:hint="eastAsia" w:ascii="宋体" w:hAnsi="宋体" w:cs="宋体"/>
          <w:color w:val="000000"/>
        </w:rPr>
        <w:t>指通过一定的策略和计算机程序从互联网上提取各个网站的信息，对信息进行组织和处理后，建立起数据库，根据用户检索和查询条件匹配信息显示给用户的互联网服务系统。</w:t>
      </w:r>
    </w:p>
    <w:p>
      <w:pPr>
        <w:spacing w:line="350" w:lineRule="exact"/>
        <w:ind w:firstLine="480" w:firstLineChars="200"/>
        <w:rPr>
          <w:rFonts w:hint="eastAsia" w:ascii="宋体"/>
          <w:color w:val="000000"/>
          <w:spacing w:val="2"/>
        </w:rPr>
      </w:pPr>
      <w:r>
        <w:rPr>
          <w:rFonts w:hint="eastAsia" w:ascii="黑体" w:hAnsi="宋体" w:eastAsia="黑体" w:cs="黑体"/>
          <w:color w:val="000000"/>
        </w:rPr>
        <w:t xml:space="preserve">电子邮件  </w:t>
      </w:r>
      <w:r>
        <w:rPr>
          <w:rFonts w:hint="eastAsia" w:ascii="宋体" w:hAnsi="宋体" w:cs="宋体"/>
          <w:color w:val="000000"/>
          <w:spacing w:val="2"/>
        </w:rPr>
        <w:t>是一种通过网络实现相互传送和接收信息的现代化通信方式。电子邮件账号（地址）在形式上通常以“</w:t>
      </w:r>
      <w:r>
        <w:rPr>
          <w:rFonts w:hint="eastAsia" w:ascii="宋体" w:hAnsi="宋体"/>
          <w:color w:val="000000"/>
          <w:spacing w:val="2"/>
        </w:rPr>
        <w:t>ABC@</w:t>
      </w:r>
      <w:r>
        <w:rPr>
          <w:rFonts w:hint="eastAsia" w:ascii="宋体" w:hAnsi="宋体" w:cs="宋体"/>
          <w:color w:val="000000"/>
          <w:spacing w:val="2"/>
        </w:rPr>
        <w:t>域名”的形式呈现，这里的</w:t>
      </w:r>
      <w:r>
        <w:rPr>
          <w:rFonts w:hint="eastAsia" w:ascii="宋体" w:hAnsi="宋体"/>
          <w:color w:val="000000"/>
          <w:spacing w:val="2"/>
        </w:rPr>
        <w:t>ABC</w:t>
      </w:r>
      <w:r>
        <w:rPr>
          <w:rFonts w:hint="eastAsia" w:ascii="宋体" w:hAnsi="宋体" w:cs="宋体"/>
          <w:color w:val="000000"/>
          <w:spacing w:val="2"/>
        </w:rPr>
        <w:t>可以是字母、符号或者文字。</w:t>
      </w:r>
    </w:p>
    <w:p>
      <w:pPr>
        <w:spacing w:line="350" w:lineRule="exact"/>
        <w:ind w:firstLine="480" w:firstLineChars="200"/>
        <w:rPr>
          <w:rFonts w:hint="eastAsia" w:ascii="宋体" w:cs="宋体"/>
          <w:color w:val="000000"/>
          <w:spacing w:val="2"/>
        </w:rPr>
      </w:pPr>
      <w:r>
        <w:rPr>
          <w:rFonts w:hint="eastAsia" w:ascii="黑体" w:hAnsi="宋体" w:eastAsia="黑体" w:cs="黑体"/>
          <w:color w:val="000000"/>
        </w:rPr>
        <w:t xml:space="preserve">社交网站  </w:t>
      </w:r>
      <w:r>
        <w:rPr>
          <w:rFonts w:hint="eastAsia" w:ascii="宋体" w:hAnsi="宋体" w:cs="宋体"/>
          <w:color w:val="000000"/>
          <w:spacing w:val="2"/>
        </w:rPr>
        <w:t>是指与人人网、微博等形态和功能类似的、基于用户真实社交关系从而为用户提供一个沟通、交流平台的社交网站。</w:t>
      </w:r>
    </w:p>
    <w:p>
      <w:pPr>
        <w:spacing w:line="350" w:lineRule="exact"/>
        <w:ind w:firstLine="480" w:firstLineChars="200"/>
        <w:rPr>
          <w:rFonts w:hint="eastAsia" w:ascii="宋体" w:cs="宋体"/>
          <w:color w:val="000000"/>
        </w:rPr>
      </w:pPr>
      <w:r>
        <w:rPr>
          <w:rFonts w:hint="eastAsia" w:ascii="黑体" w:hAnsi="宋体" w:eastAsia="黑体" w:cs="黑体"/>
          <w:color w:val="000000"/>
        </w:rPr>
        <w:t xml:space="preserve">即时通讯社交工具  </w:t>
      </w:r>
      <w:r>
        <w:rPr>
          <w:rFonts w:hint="eastAsia" w:ascii="宋体" w:hAnsi="宋体" w:cs="宋体"/>
          <w:color w:val="000000"/>
        </w:rPr>
        <w:t>是通过即时通讯技术来实现在线聊天、交流的软件。</w:t>
      </w:r>
    </w:p>
    <w:p>
      <w:pPr>
        <w:spacing w:line="350" w:lineRule="exact"/>
        <w:ind w:firstLine="480" w:firstLineChars="200"/>
        <w:rPr>
          <w:rFonts w:hint="eastAsia" w:ascii="宋体"/>
          <w:color w:val="000000"/>
        </w:rPr>
      </w:pPr>
      <w:r>
        <w:rPr>
          <w:rFonts w:hint="eastAsia" w:ascii="黑体" w:hAnsi="宋体" w:eastAsia="黑体" w:cs="黑体"/>
          <w:color w:val="000000"/>
        </w:rPr>
        <w:t xml:space="preserve">电子商务销售金额  </w:t>
      </w:r>
      <w:r>
        <w:rPr>
          <w:rFonts w:hint="eastAsia" w:ascii="宋体" w:hAnsi="宋体" w:cs="宋体"/>
          <w:color w:val="000000"/>
        </w:rPr>
        <w:t>指报告期内企业（单位）借助网络订单而销售的商品和服务总额（包含增值税），借助网络订单指通过网络接受订单，付款和配送可以不借助于网络。</w:t>
      </w:r>
    </w:p>
    <w:p>
      <w:pPr>
        <w:spacing w:line="350" w:lineRule="exact"/>
        <w:ind w:firstLine="480" w:firstLineChars="200"/>
        <w:rPr>
          <w:rFonts w:hint="eastAsia" w:ascii="宋体" w:hAnsi="宋体" w:cs="宋体"/>
          <w:color w:val="000000"/>
        </w:rPr>
      </w:pPr>
      <w:r>
        <w:rPr>
          <w:rFonts w:hint="eastAsia" w:ascii="黑体" w:hAnsi="宋体" w:eastAsia="黑体" w:cs="黑体"/>
          <w:color w:val="000000"/>
        </w:rPr>
        <w:t xml:space="preserve">电子商务采购金额  </w:t>
      </w:r>
      <w:r>
        <w:rPr>
          <w:rFonts w:hint="eastAsia" w:ascii="宋体" w:hAnsi="宋体" w:cs="宋体"/>
          <w:color w:val="000000"/>
        </w:rPr>
        <w:t>指报告期内企业（单位）借助网络订单而采购的商品和服务总额（包含增值税），借助网络订单指通过网络发送订单，付款和配送可以不借助于网络。</w:t>
      </w:r>
    </w:p>
    <w:p>
      <w:pPr>
        <w:snapToGrid w:val="0"/>
        <w:spacing w:line="350" w:lineRule="exact"/>
        <w:ind w:firstLine="480" w:firstLineChars="200"/>
        <w:outlineLvl w:val="2"/>
      </w:pPr>
      <w:r>
        <w:rPr>
          <w:rFonts w:hint="eastAsia" w:ascii="黑体" w:eastAsia="黑体" w:cs="黑体"/>
          <w:color w:val="000000"/>
        </w:rPr>
        <w:t xml:space="preserve">电子商务交易平台  </w:t>
      </w:r>
      <w:r>
        <w:rPr>
          <w:rFonts w:hint="eastAsia" w:cs="宋体"/>
          <w:color w:val="000000"/>
          <w:spacing w:val="-4"/>
          <w:szCs w:val="21"/>
        </w:rPr>
        <w:t>指在电子商务活动中为交易双方或多方提供交易撮合及相关服务的信息网络系统的总和。</w:t>
      </w:r>
    </w:p>
    <w:sectPr>
      <w:headerReference r:id="rId16" w:type="default"/>
      <w:headerReference r:id="rId17" w:type="even"/>
      <w:pgSz w:w="11906" w:h="16838"/>
      <w:pgMar w:top="1134" w:right="851" w:bottom="851" w:left="851" w:header="680" w:footer="567"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宋体-方正超大字符集">
    <w:altName w:val="宋体"/>
    <w:panose1 w:val="03000509000000000000"/>
    <w:charset w:val="86"/>
    <w:family w:val="script"/>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4"/>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mc:AlternateContent>
        <mc:Choice Requires="wps">
          <w:drawing>
            <wp:anchor distT="0" distB="0" distL="0" distR="0" simplePos="0" relativeHeight="251659264" behindDoc="1" locked="0" layoutInCell="1" allowOverlap="1">
              <wp:simplePos x="0" y="0"/>
              <wp:positionH relativeFrom="page">
                <wp:posOffset>3515995</wp:posOffset>
              </wp:positionH>
              <wp:positionV relativeFrom="page">
                <wp:posOffset>10144125</wp:posOffset>
              </wp:positionV>
              <wp:extent cx="527050"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527050" cy="106680"/>
                      </a:xfrm>
                      <a:prstGeom prst="rect">
                        <a:avLst/>
                      </a:prstGeom>
                      <a:noFill/>
                    </wps:spPr>
                    <wps:txbx>
                      <w:txbxContent>
                        <w:p>
                          <w:pPr>
                            <w:pStyle w:val="24"/>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rPr>
                            <w:t>—</w:t>
                          </w:r>
                          <w:r>
                            <w:rPr>
                              <w:rFonts w:hint="eastAsia" w:eastAsia="宋体" w:cs="Times New Roman"/>
                              <w:color w:val="000000"/>
                              <w:spacing w:val="0"/>
                              <w:w w:val="100"/>
                              <w:position w:val="0"/>
                              <w:sz w:val="24"/>
                              <w:szCs w:val="24"/>
                              <w:lang w:val="en-US" w:eastAsia="zh-CN"/>
                            </w:rPr>
                            <w:t xml:space="preserve"> 1 </w:t>
                          </w:r>
                          <w:r>
                            <w:rPr>
                              <w:rFonts w:ascii="Times New Roman" w:hAnsi="Times New Roman" w:eastAsia="Times New Roman" w:cs="Times New Roman"/>
                              <w:color w:val="000000"/>
                              <w:spacing w:val="0"/>
                              <w:w w:val="100"/>
                              <w:position w:val="0"/>
                              <w:sz w:val="24"/>
                              <w:szCs w:val="24"/>
                            </w:rPr>
                            <w:t>—</w:t>
                          </w:r>
                        </w:p>
                      </w:txbxContent>
                    </wps:txbx>
                    <wps:bodyPr wrap="none" lIns="0" tIns="0" rIns="0" bIns="0">
                      <a:spAutoFit/>
                    </wps:bodyPr>
                  </wps:wsp>
                </a:graphicData>
              </a:graphic>
            </wp:anchor>
          </w:drawing>
        </mc:Choice>
        <mc:Fallback>
          <w:pict>
            <v:shape id="Shape 1" o:spid="_x0000_s1026" o:spt="202" type="#_x0000_t202" style="position:absolute;left:0pt;margin-left:276.85pt;margin-top:798.75pt;height:8.4pt;width:41.5pt;mso-position-horizontal-relative:page;mso-position-vertical-relative:page;mso-wrap-style:none;z-index:-251657216;mso-width-relative:page;mso-height-relative:page;" filled="f" stroked="f" coordsize="21600,21600" o:gfxdata="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YIdFI2AAA&#10;AA0BAAAPAAAAAAAAAAEAIAAAACIAAABkcnMvZG93bnJldi54bWxQSwECFAAUAAAACACHTuJA6vRC&#10;7awBAABvAwAADgAAAAAAAAABACAAAAAnAQAAZHJzL2Uyb0RvYy54bWxQSwUGAAAAAAYABgBZAQAA&#10;RQUAAAAA&#10;">
              <v:fill on="f" focussize="0,0"/>
              <v:stroke on="f"/>
              <v:imagedata o:title=""/>
              <o:lock v:ext="edit" aspectratio="f"/>
              <v:textbox inset="0mm,0mm,0mm,0mm" style="mso-fit-shape-to-text:t;">
                <w:txbxContent>
                  <w:p>
                    <w:pPr>
                      <w:pStyle w:val="24"/>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rPr>
                      <w:t>—</w:t>
                    </w:r>
                    <w:r>
                      <w:rPr>
                        <w:rFonts w:hint="eastAsia" w:eastAsia="宋体" w:cs="Times New Roman"/>
                        <w:color w:val="000000"/>
                        <w:spacing w:val="0"/>
                        <w:w w:val="100"/>
                        <w:position w:val="0"/>
                        <w:sz w:val="24"/>
                        <w:szCs w:val="24"/>
                        <w:lang w:val="en-US" w:eastAsia="zh-CN"/>
                      </w:rPr>
                      <w:t xml:space="preserve"> 1 </w:t>
                    </w:r>
                    <w:r>
                      <w:rPr>
                        <w:rFonts w:ascii="Times New Roman" w:hAnsi="Times New Roman" w:eastAsia="Times New Roman" w:cs="Times New Roman"/>
                        <w:color w:val="000000"/>
                        <w:spacing w:val="0"/>
                        <w:w w:val="100"/>
                        <w:position w:val="0"/>
                        <w:sz w:val="24"/>
                        <w:szCs w:val="24"/>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mc:AlternateContent>
        <mc:Choice Requires="wps">
          <w:drawing>
            <wp:anchor distT="0" distB="0" distL="0" distR="0" simplePos="0" relativeHeight="251663360" behindDoc="1" locked="0" layoutInCell="1" allowOverlap="1">
              <wp:simplePos x="0" y="0"/>
              <wp:positionH relativeFrom="page">
                <wp:posOffset>3515995</wp:posOffset>
              </wp:positionH>
              <wp:positionV relativeFrom="page">
                <wp:posOffset>10144125</wp:posOffset>
              </wp:positionV>
              <wp:extent cx="527050" cy="106680"/>
              <wp:effectExtent l="0" t="0" r="0" b="0"/>
              <wp:wrapNone/>
              <wp:docPr id="11" name="Shape 1"/>
              <wp:cNvGraphicFramePr/>
              <a:graphic xmlns:a="http://schemas.openxmlformats.org/drawingml/2006/main">
                <a:graphicData uri="http://schemas.microsoft.com/office/word/2010/wordprocessingShape">
                  <wps:wsp>
                    <wps:cNvSpPr txBox="1"/>
                    <wps:spPr>
                      <a:xfrm>
                        <a:off x="0" y="0"/>
                        <a:ext cx="527050" cy="106680"/>
                      </a:xfrm>
                      <a:prstGeom prst="rect">
                        <a:avLst/>
                      </a:prstGeom>
                      <a:noFill/>
                    </wps:spPr>
                    <wps:txbx>
                      <w:txbxContent>
                        <w:p>
                          <w:pPr>
                            <w:pStyle w:val="24"/>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rPr>
                            <w:t>—</w:t>
                          </w:r>
                          <w:r>
                            <w:rPr>
                              <w:rFonts w:hint="eastAsia" w:eastAsia="宋体" w:cs="Times New Roman"/>
                              <w:color w:val="000000"/>
                              <w:spacing w:val="0"/>
                              <w:w w:val="100"/>
                              <w:position w:val="0"/>
                              <w:sz w:val="24"/>
                              <w:szCs w:val="24"/>
                              <w:lang w:val="en-US" w:eastAsia="zh-CN"/>
                            </w:rPr>
                            <w:t xml:space="preserve"> 2 </w:t>
                          </w:r>
                          <w:r>
                            <w:rPr>
                              <w:rFonts w:ascii="Times New Roman" w:hAnsi="Times New Roman" w:eastAsia="Times New Roman" w:cs="Times New Roman"/>
                              <w:color w:val="000000"/>
                              <w:spacing w:val="0"/>
                              <w:w w:val="100"/>
                              <w:position w:val="0"/>
                              <w:sz w:val="24"/>
                              <w:szCs w:val="24"/>
                            </w:rPr>
                            <w:t>—</w:t>
                          </w:r>
                        </w:p>
                      </w:txbxContent>
                    </wps:txbx>
                    <wps:bodyPr wrap="none" lIns="0" tIns="0" rIns="0" bIns="0">
                      <a:spAutoFit/>
                    </wps:bodyPr>
                  </wps:wsp>
                </a:graphicData>
              </a:graphic>
            </wp:anchor>
          </w:drawing>
        </mc:Choice>
        <mc:Fallback>
          <w:pict>
            <v:shape id="Shape 1" o:spid="_x0000_s1026" o:spt="202" type="#_x0000_t202" style="position:absolute;left:0pt;margin-left:276.85pt;margin-top:798.75pt;height:8.4pt;width:41.5pt;mso-position-horizontal-relative:page;mso-position-vertical-relative:page;mso-wrap-style:none;z-index:-251653120;mso-width-relative:page;mso-height-relative:page;" filled="f" stroked="f" coordsize="21600,21600" o:gfxdata="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YIdFI2AAA&#10;AA0BAAAPAAAAAAAAAAEAIAAAACIAAABkcnMvZG93bnJldi54bWxQSwECFAAUAAAACACHTuJAhTV9&#10;i6wBAABwAwAADgAAAAAAAAABACAAAAAnAQAAZHJzL2Uyb0RvYy54bWxQSwUGAAAAAAYABgBZAQAA&#10;RQUAAAAA&#10;">
              <v:fill on="f" focussize="0,0"/>
              <v:stroke on="f"/>
              <v:imagedata o:title=""/>
              <o:lock v:ext="edit" aspectratio="f"/>
              <v:textbox inset="0mm,0mm,0mm,0mm" style="mso-fit-shape-to-text:t;">
                <w:txbxContent>
                  <w:p>
                    <w:pPr>
                      <w:pStyle w:val="24"/>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rPr>
                      <w:t>—</w:t>
                    </w:r>
                    <w:r>
                      <w:rPr>
                        <w:rFonts w:hint="eastAsia" w:eastAsia="宋体" w:cs="Times New Roman"/>
                        <w:color w:val="000000"/>
                        <w:spacing w:val="0"/>
                        <w:w w:val="100"/>
                        <w:position w:val="0"/>
                        <w:sz w:val="24"/>
                        <w:szCs w:val="24"/>
                        <w:lang w:val="en-US" w:eastAsia="zh-CN"/>
                      </w:rPr>
                      <w:t xml:space="preserve"> 2 </w:t>
                    </w:r>
                    <w:r>
                      <w:rPr>
                        <w:rFonts w:ascii="Times New Roman" w:hAnsi="Times New Roman" w:eastAsia="Times New Roman" w:cs="Times New Roman"/>
                        <w:color w:val="000000"/>
                        <w:spacing w:val="0"/>
                        <w:w w:val="100"/>
                        <w:position w:val="0"/>
                        <w:sz w:val="24"/>
                        <w:szCs w:val="24"/>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5</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5</w:t>
                    </w:r>
                    <w:r>
                      <w:rPr>
                        <w:sz w:val="24"/>
                        <w:szCs w:val="24"/>
                      </w:rPr>
                      <w:fldChar w:fldCharType="end"/>
                    </w:r>
                    <w:r>
                      <w:rPr>
                        <w:sz w:val="24"/>
                        <w:szCs w:val="24"/>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3515995</wp:posOffset>
              </wp:positionH>
              <wp:positionV relativeFrom="page">
                <wp:posOffset>10158095</wp:posOffset>
              </wp:positionV>
              <wp:extent cx="547370" cy="168275"/>
              <wp:effectExtent l="0" t="0" r="0" b="0"/>
              <wp:wrapNone/>
              <wp:docPr id="3" name="Shape 3"/>
              <wp:cNvGraphicFramePr/>
              <a:graphic xmlns:a="http://schemas.openxmlformats.org/drawingml/2006/main">
                <a:graphicData uri="http://schemas.microsoft.com/office/word/2010/wordprocessingShape">
                  <wps:wsp>
                    <wps:cNvSpPr txBox="1"/>
                    <wps:spPr>
                      <a:xfrm>
                        <a:off x="0" y="0"/>
                        <a:ext cx="547370" cy="168275"/>
                      </a:xfrm>
                      <a:prstGeom prst="rect">
                        <a:avLst/>
                      </a:prstGeom>
                      <a:noFill/>
                    </wps:spPr>
                    <wps:txbx>
                      <w:txbxContent>
                        <w:p>
                          <w:pPr>
                            <w:pStyle w:val="24"/>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rPr>
                            <w:t>—</w:t>
                          </w:r>
                          <w:r>
                            <w:rPr>
                              <w:rFonts w:hint="eastAsia" w:eastAsia="宋体" w:cs="Times New Roman"/>
                              <w:color w:val="000000"/>
                              <w:spacing w:val="0"/>
                              <w:w w:val="100"/>
                              <w:position w:val="0"/>
                              <w:sz w:val="24"/>
                              <w:szCs w:val="24"/>
                              <w:lang w:val="en-US" w:eastAsia="zh-CN"/>
                            </w:rPr>
                            <w:t xml:space="preserve"> 4 </w:t>
                          </w:r>
                          <w:r>
                            <w:rPr>
                              <w:rFonts w:ascii="Times New Roman" w:hAnsi="Times New Roman" w:eastAsia="Times New Roman" w:cs="Times New Roman"/>
                              <w:color w:val="000000"/>
                              <w:spacing w:val="0"/>
                              <w:w w:val="100"/>
                              <w:position w:val="0"/>
                              <w:sz w:val="24"/>
                              <w:szCs w:val="24"/>
                            </w:rPr>
                            <w:t>—</w:t>
                          </w:r>
                        </w:p>
                      </w:txbxContent>
                    </wps:txbx>
                    <wps:bodyPr wrap="square" lIns="0" tIns="0" rIns="0" bIns="0">
                      <a:noAutofit/>
                    </wps:bodyPr>
                  </wps:wsp>
                </a:graphicData>
              </a:graphic>
            </wp:anchor>
          </w:drawing>
        </mc:Choice>
        <mc:Fallback>
          <w:pict>
            <v:shape id="Shape 3" o:spid="_x0000_s1026" o:spt="202" type="#_x0000_t202" style="position:absolute;left:0pt;margin-left:276.85pt;margin-top:799.85pt;height:13.25pt;width:43.1pt;mso-position-horizontal-relative:page;mso-position-vertical-relative:page;z-index:-251657216;mso-width-relative:page;mso-height-relative:page;" filled="f" stroked="f" coordsize="21600,21600" o:gfxdata="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0q&#10;ptfbAAAADQEAAA8AAAAAAAAAAQAgAAAAIgAAAGRycy9kb3ducmV2LnhtbFBLAQIUABQAAAAIAIdO&#10;4kA3c/aLrgEAAHEDAAAOAAAAAAAAAAEAIAAAACoBAABkcnMvZTJvRG9jLnhtbFBLBQYAAAAABgAG&#10;AFkBAABKBQAAAAA=&#10;">
              <v:fill on="f" focussize="0,0"/>
              <v:stroke on="f"/>
              <v:imagedata o:title=""/>
              <o:lock v:ext="edit" aspectratio="f"/>
              <v:textbox inset="0mm,0mm,0mm,0mm">
                <w:txbxContent>
                  <w:p>
                    <w:pPr>
                      <w:pStyle w:val="24"/>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rPr>
                      <w:t>—</w:t>
                    </w:r>
                    <w:r>
                      <w:rPr>
                        <w:rFonts w:hint="eastAsia" w:eastAsia="宋体" w:cs="Times New Roman"/>
                        <w:color w:val="000000"/>
                        <w:spacing w:val="0"/>
                        <w:w w:val="100"/>
                        <w:position w:val="0"/>
                        <w:sz w:val="24"/>
                        <w:szCs w:val="24"/>
                        <w:lang w:val="en-US" w:eastAsia="zh-CN"/>
                      </w:rPr>
                      <w:t xml:space="preserve"> 4 </w:t>
                    </w:r>
                    <w:r>
                      <w:rPr>
                        <w:rFonts w:ascii="Times New Roman" w:hAnsi="Times New Roman" w:eastAsia="Times New Roman" w:cs="Times New Roman"/>
                        <w:color w:val="000000"/>
                        <w:spacing w:val="0"/>
                        <w:w w:val="100"/>
                        <w:position w:val="0"/>
                        <w:sz w:val="24"/>
                        <w:szCs w:val="24"/>
                      </w:rPr>
                      <w:t>—</w:t>
                    </w:r>
                  </w:p>
                </w:txbxContent>
              </v:textbox>
            </v:shap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6</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6</w:t>
                    </w:r>
                    <w:r>
                      <w:fldChar w:fldCharType="end"/>
                    </w:r>
                    <w: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5408" behindDoc="1" locked="0" layoutInCell="1" allowOverlap="1">
              <wp:simplePos x="0" y="0"/>
              <wp:positionH relativeFrom="page">
                <wp:posOffset>3515995</wp:posOffset>
              </wp:positionH>
              <wp:positionV relativeFrom="page">
                <wp:posOffset>10158095</wp:posOffset>
              </wp:positionV>
              <wp:extent cx="499110" cy="161290"/>
              <wp:effectExtent l="0" t="0" r="0" b="0"/>
              <wp:wrapNone/>
              <wp:docPr id="12" name="Shape 3"/>
              <wp:cNvGraphicFramePr/>
              <a:graphic xmlns:a="http://schemas.openxmlformats.org/drawingml/2006/main">
                <a:graphicData uri="http://schemas.microsoft.com/office/word/2010/wordprocessingShape">
                  <wps:wsp>
                    <wps:cNvSpPr txBox="1"/>
                    <wps:spPr>
                      <a:xfrm>
                        <a:off x="0" y="0"/>
                        <a:ext cx="499110" cy="161290"/>
                      </a:xfrm>
                      <a:prstGeom prst="rect">
                        <a:avLst/>
                      </a:prstGeom>
                      <a:noFill/>
                    </wps:spPr>
                    <wps:txbx>
                      <w:txbxContent>
                        <w:p>
                          <w:pPr>
                            <w:pStyle w:val="24"/>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rPr>
                            <w:t>—</w:t>
                          </w:r>
                          <w:r>
                            <w:rPr>
                              <w:rFonts w:hint="eastAsia" w:eastAsia="宋体" w:cs="Times New Roman"/>
                              <w:color w:val="000000"/>
                              <w:spacing w:val="0"/>
                              <w:w w:val="100"/>
                              <w:position w:val="0"/>
                              <w:sz w:val="24"/>
                              <w:szCs w:val="24"/>
                              <w:lang w:val="en-US" w:eastAsia="zh-CN"/>
                            </w:rPr>
                            <w:t xml:space="preserve"> 5 </w:t>
                          </w:r>
                          <w:r>
                            <w:rPr>
                              <w:rFonts w:ascii="Times New Roman" w:hAnsi="Times New Roman" w:eastAsia="Times New Roman" w:cs="Times New Roman"/>
                              <w:color w:val="000000"/>
                              <w:spacing w:val="0"/>
                              <w:w w:val="100"/>
                              <w:position w:val="0"/>
                              <w:sz w:val="24"/>
                              <w:szCs w:val="24"/>
                            </w:rPr>
                            <w:t>—</w:t>
                          </w:r>
                        </w:p>
                      </w:txbxContent>
                    </wps:txbx>
                    <wps:bodyPr wrap="square" lIns="0" tIns="0" rIns="0" bIns="0">
                      <a:noAutofit/>
                    </wps:bodyPr>
                  </wps:wsp>
                </a:graphicData>
              </a:graphic>
            </wp:anchor>
          </w:drawing>
        </mc:Choice>
        <mc:Fallback>
          <w:pict>
            <v:shape id="Shape 3" o:spid="_x0000_s1026" o:spt="202" type="#_x0000_t202" style="position:absolute;left:0pt;margin-left:276.85pt;margin-top:799.85pt;height:12.7pt;width:39.3pt;mso-position-horizontal-relative:page;mso-position-vertical-relative:page;z-index:-251651072;mso-width-relative:page;mso-height-relative:page;" filled="f" stroked="f" coordsize="21600,21600" o:gfxdata="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2t&#10;Xc/bAAAADQEAAA8AAAAAAAAAAQAgAAAAIgAAAGRycy9kb3ducmV2LnhtbFBLAQIUABQAAAAIAIdO&#10;4kDsLrK+rgEAAHIDAAAOAAAAAAAAAAEAIAAAACoBAABkcnMvZTJvRG9jLnhtbFBLBQYAAAAABgAG&#10;AFkBAABKBQAAAAA=&#10;">
              <v:fill on="f" focussize="0,0"/>
              <v:stroke on="f"/>
              <v:imagedata o:title=""/>
              <o:lock v:ext="edit" aspectratio="f"/>
              <v:textbox inset="0mm,0mm,0mm,0mm">
                <w:txbxContent>
                  <w:p>
                    <w:pPr>
                      <w:pStyle w:val="24"/>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rPr>
                      <w:t>—</w:t>
                    </w:r>
                    <w:r>
                      <w:rPr>
                        <w:rFonts w:hint="eastAsia" w:eastAsia="宋体" w:cs="Times New Roman"/>
                        <w:color w:val="000000"/>
                        <w:spacing w:val="0"/>
                        <w:w w:val="100"/>
                        <w:position w:val="0"/>
                        <w:sz w:val="24"/>
                        <w:szCs w:val="24"/>
                        <w:lang w:val="en-US" w:eastAsia="zh-CN"/>
                      </w:rPr>
                      <w:t xml:space="preserve"> 5 </w:t>
                    </w:r>
                    <w:r>
                      <w:rPr>
                        <w:rFonts w:ascii="Times New Roman" w:hAnsi="Times New Roman" w:eastAsia="Times New Roman" w:cs="Times New Roman"/>
                        <w:color w:val="000000"/>
                        <w:spacing w:val="0"/>
                        <w:w w:val="100"/>
                        <w:position w:val="0"/>
                        <w:sz w:val="24"/>
                        <w:szCs w:val="24"/>
                      </w:rPr>
                      <w:t>—</w:t>
                    </w:r>
                  </w:p>
                </w:txbxContent>
              </v:textbox>
            </v:shape>
          </w:pict>
        </mc:Fallback>
      </mc:AlternateContent>
    </w:r>
    <w:r>
      <w:rPr>
        <w:sz w:val="24"/>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bidi w:val="0"/>
    </w:pPr>
    <w:r>
      <w:rPr>
        <w:sz w:val="18"/>
      </w:rPr>
      <mc:AlternateContent>
        <mc:Choice Requires="wps">
          <w:drawing>
            <wp:anchor distT="0" distB="0" distL="114300" distR="114300" simplePos="0" relativeHeight="251669504" behindDoc="0" locked="0" layoutInCell="1" allowOverlap="1">
              <wp:simplePos x="0" y="0"/>
              <wp:positionH relativeFrom="margin">
                <wp:posOffset>2940685</wp:posOffset>
              </wp:positionH>
              <wp:positionV relativeFrom="paragraph">
                <wp:posOffset>-464185</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4"/>
                              <w:szCs w:val="24"/>
                            </w:rPr>
                          </w:pPr>
                          <w:r>
                            <w:rPr>
                              <w:sz w:val="24"/>
                              <w:szCs w:val="24"/>
                            </w:rPr>
                            <w:t>—</w:t>
                          </w:r>
                          <w:r>
                            <w:rPr>
                              <w:rFonts w:hint="eastAsia" w:eastAsia="宋体"/>
                              <w:sz w:val="24"/>
                              <w:szCs w:val="24"/>
                              <w:lang w:val="en-US" w:eastAsia="zh-CN"/>
                            </w:rPr>
                            <w:t xml:space="preserve"> </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rPr>
                              <w:rFonts w:hint="eastAsia" w:eastAsia="宋体"/>
                              <w:sz w:val="24"/>
                              <w:szCs w:val="24"/>
                              <w:lang w:val="en-US" w:eastAsia="zh-CN"/>
                            </w:rPr>
                            <w:t xml:space="preserve"> </w:t>
                          </w:r>
                          <w:r>
                            <w:rPr>
                              <w:sz w:val="24"/>
                              <w:szCs w:val="24"/>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1.55pt;margin-top:-36.55pt;height:144pt;width:144pt;mso-position-horizontal-relative:margin;mso-wrap-style:none;z-index:251669504;mso-width-relative:page;mso-height-relative:page;" filled="f" stroked="f" coordsize="21600,21600" o:gfxdata="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bRr73YAAAACwEAAA8AAAAAAAAAAQAgAAAAIgAAAGRycy9kb3ducmV2Lnht&#10;bFBLAQIUABQAAAAIAIdO4kDALOH3MgIAAGMEAAAOAAAAAAAAAAEAIAAAACcBAABkcnMvZTJvRG9j&#10;LnhtbFBLBQYAAAAABgAGAFkBAADLBQAAAAA=&#10;">
              <v:fill on="f" focussize="0,0"/>
              <v:stroke on="f" weight="0.5pt"/>
              <v:imagedata o:title=""/>
              <o:lock v:ext="edit" aspectratio="f"/>
              <v:textbox inset="0mm,0mm,0mm,0mm" style="mso-fit-shape-to-text:t;">
                <w:txbxContent>
                  <w:p>
                    <w:pPr>
                      <w:pStyle w:val="4"/>
                      <w:rPr>
                        <w:sz w:val="24"/>
                        <w:szCs w:val="24"/>
                      </w:rPr>
                    </w:pPr>
                    <w:r>
                      <w:rPr>
                        <w:sz w:val="24"/>
                        <w:szCs w:val="24"/>
                      </w:rPr>
                      <w:t>—</w:t>
                    </w:r>
                    <w:r>
                      <w:rPr>
                        <w:rFonts w:hint="eastAsia" w:eastAsia="宋体"/>
                        <w:sz w:val="24"/>
                        <w:szCs w:val="24"/>
                        <w:lang w:val="en-US" w:eastAsia="zh-CN"/>
                      </w:rPr>
                      <w:t xml:space="preserve"> </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rPr>
                        <w:rFonts w:hint="eastAsia" w:eastAsia="宋体"/>
                        <w:sz w:val="24"/>
                        <w:szCs w:val="24"/>
                        <w:lang w:val="en-US" w:eastAsia="zh-CN"/>
                      </w:rPr>
                      <w:t xml:space="preserve"> </w:t>
                    </w:r>
                    <w:r>
                      <w:rPr>
                        <w:sz w:val="24"/>
                        <w:szCs w:val="24"/>
                      </w:rPr>
                      <w:t>—</w:t>
                    </w:r>
                  </w:p>
                </w:txbxContent>
              </v:textbox>
            </v:shape>
          </w:pict>
        </mc:Fallback>
      </mc:AlternateContent>
    </w: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r>
      <w:rPr>
        <w:sz w:val="24"/>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8</w:t>
                          </w:r>
                          <w:r>
                            <w:rPr>
                              <w:sz w:val="24"/>
                              <w:szCs w:val="24"/>
                            </w:rPr>
                            <w:fldChar w:fldCharType="end"/>
                          </w:r>
                          <w:r>
                            <w:rPr>
                              <w:rFonts w:hint="eastAsia" w:eastAsia="宋体"/>
                              <w:sz w:val="24"/>
                              <w:szCs w:val="24"/>
                              <w:lang w:val="en-US" w:eastAsia="zh-CN"/>
                            </w:rPr>
                            <w:t xml:space="preserve"> </w:t>
                          </w:r>
                          <w:r>
                            <w:rPr>
                              <w:sz w:val="24"/>
                              <w:szCs w:val="24"/>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8</w:t>
                    </w:r>
                    <w:r>
                      <w:rPr>
                        <w:sz w:val="24"/>
                        <w:szCs w:val="24"/>
                      </w:rPr>
                      <w:fldChar w:fldCharType="end"/>
                    </w:r>
                    <w:r>
                      <w:rPr>
                        <w:rFonts w:hint="eastAsia" w:eastAsia="宋体"/>
                        <w:sz w:val="24"/>
                        <w:szCs w:val="24"/>
                        <w:lang w:val="en-US" w:eastAsia="zh-CN"/>
                      </w:rPr>
                      <w:t xml:space="preserve"> </w:t>
                    </w:r>
                    <w:r>
                      <w:rPr>
                        <w:sz w:val="24"/>
                        <w:szCs w:val="24"/>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rStyle w:val="9"/>
        <w:rFonts w:ascii="宋体" w:hAnsi="宋体"/>
        <w:color w:val="000000"/>
      </w:rPr>
      <w:t>—</w:t>
    </w:r>
    <w:r>
      <w:rPr>
        <w:rStyle w:val="9"/>
        <w:rFonts w:hint="eastAsia" w:ascii="宋体" w:hAnsi="宋体"/>
        <w:color w:val="000000"/>
      </w:rPr>
      <w:t xml:space="preserve"> </w:t>
    </w:r>
    <w:r>
      <w:rPr>
        <w:rStyle w:val="9"/>
      </w:rPr>
      <w:fldChar w:fldCharType="begin"/>
    </w:r>
    <w:r>
      <w:rPr>
        <w:rStyle w:val="9"/>
      </w:rPr>
      <w:instrText xml:space="preserve"> PAGE </w:instrText>
    </w:r>
    <w:r>
      <w:rPr>
        <w:rStyle w:val="9"/>
      </w:rPr>
      <w:fldChar w:fldCharType="separate"/>
    </w:r>
    <w:r>
      <w:rPr>
        <w:rStyle w:val="9"/>
      </w:rPr>
      <w:t>56</w:t>
    </w:r>
    <w:r>
      <w:rPr>
        <w:rStyle w:val="9"/>
      </w:rPr>
      <w:fldChar w:fldCharType="end"/>
    </w:r>
    <w:r>
      <w:rPr>
        <w:rStyle w:val="9"/>
        <w:rFonts w:hint="eastAsia"/>
      </w:rPr>
      <w:t xml:space="preserve"> </w:t>
    </w:r>
    <w:r>
      <w:rPr>
        <w:rStyle w:val="9"/>
        <w:rFonts w:ascii="宋体" w:hAnsi="宋体"/>
        <w:color w:val="000000"/>
      </w:rPr>
      <w:t>—</w:t>
    </w:r>
    <w:r>
      <w:rPr>
        <w:rFonts w:hint="eastAsia"/>
      </w:rPr>
      <w:t xml:space="preserve">                                         建筑业统计报表制度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363A1C"/>
    <w:multiLevelType w:val="multilevel"/>
    <w:tmpl w:val="22363A1C"/>
    <w:lvl w:ilvl="0" w:tentative="0">
      <w:start w:val="1"/>
      <w:numFmt w:val="decimal"/>
      <w:lvlText w:val="%1."/>
      <w:lvlJc w:val="left"/>
      <w:pPr>
        <w:ind w:left="780" w:hanging="360"/>
      </w:pPr>
      <w:rPr>
        <w:rFonts w:hint="default" w:ascii="Times New Roman" w:hAnsi="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23743FD"/>
    <w:rsid w:val="10E00C90"/>
    <w:rsid w:val="1DBD4FC3"/>
    <w:rsid w:val="1EA8190D"/>
    <w:rsid w:val="1F9316FA"/>
    <w:rsid w:val="1FD7354A"/>
    <w:rsid w:val="208B4226"/>
    <w:rsid w:val="36687282"/>
    <w:rsid w:val="3A5C5F27"/>
    <w:rsid w:val="3B0D04E1"/>
    <w:rsid w:val="441B3702"/>
    <w:rsid w:val="48A00EA8"/>
    <w:rsid w:val="495262DF"/>
    <w:rsid w:val="51E11F6A"/>
    <w:rsid w:val="5229761E"/>
    <w:rsid w:val="548F649B"/>
    <w:rsid w:val="564B4EC9"/>
    <w:rsid w:val="569610F3"/>
    <w:rsid w:val="5FA645C2"/>
    <w:rsid w:val="68A65864"/>
    <w:rsid w:val="69984F55"/>
    <w:rsid w:val="6DAF6C05"/>
    <w:rsid w:val="7D791EA1"/>
    <w:rsid w:val="7FF403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8">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afterLines="0"/>
      <w:ind w:left="420" w:leftChars="200"/>
    </w:pPr>
    <w:rPr>
      <w:rFonts w:eastAsia="宋体"/>
      <w:kern w:val="2"/>
      <w:sz w:val="21"/>
      <w:szCs w:val="24"/>
      <w:lang w:val="en-US" w:eastAsia="zh-CN" w:bidi="ar-SA"/>
    </w:rPr>
  </w:style>
  <w:style w:type="paragraph" w:styleId="3">
    <w:name w:val="Plain Text"/>
    <w:basedOn w:val="1"/>
    <w:qFormat/>
    <w:uiPriority w:val="0"/>
    <w:rPr>
      <w:rFonts w:ascii="宋体" w:hAnsi="Courier New" w:eastAsia="宋体"/>
      <w:kern w:val="2"/>
      <w:sz w:val="21"/>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2"/>
    <w:uiPriority w:val="0"/>
    <w:pPr>
      <w:ind w:firstLine="420" w:firstLineChars="200"/>
    </w:pPr>
  </w:style>
  <w:style w:type="character" w:styleId="9">
    <w:name w:val="page number"/>
    <w:basedOn w:val="8"/>
    <w:qFormat/>
    <w:uiPriority w:val="0"/>
  </w:style>
  <w:style w:type="character" w:styleId="10">
    <w:name w:val="Hyperlink"/>
    <w:qFormat/>
    <w:uiPriority w:val="0"/>
    <w:rPr>
      <w:color w:val="111177"/>
      <w:u w:val="single"/>
    </w:rPr>
  </w:style>
  <w:style w:type="character" w:customStyle="1" w:styleId="11">
    <w:name w:val="Heading #1|1_"/>
    <w:basedOn w:val="8"/>
    <w:link w:val="12"/>
    <w:qFormat/>
    <w:uiPriority w:val="0"/>
    <w:rPr>
      <w:rFonts w:ascii="宋体" w:hAnsi="宋体" w:eastAsia="宋体" w:cs="宋体"/>
      <w:sz w:val="54"/>
      <w:szCs w:val="54"/>
      <w:u w:val="none"/>
      <w:shd w:val="clear" w:color="auto" w:fill="auto"/>
      <w:lang w:val="zh-TW" w:eastAsia="zh-TW" w:bidi="zh-TW"/>
    </w:rPr>
  </w:style>
  <w:style w:type="paragraph" w:customStyle="1" w:styleId="12">
    <w:name w:val="Heading #1|1"/>
    <w:basedOn w:val="1"/>
    <w:link w:val="11"/>
    <w:qFormat/>
    <w:uiPriority w:val="0"/>
    <w:pPr>
      <w:widowControl w:val="0"/>
      <w:shd w:val="clear" w:color="auto" w:fill="auto"/>
      <w:spacing w:before="1800" w:after="120" w:line="850" w:lineRule="exact"/>
      <w:jc w:val="center"/>
      <w:outlineLvl w:val="0"/>
    </w:pPr>
    <w:rPr>
      <w:rFonts w:ascii="宋体" w:hAnsi="宋体" w:eastAsia="宋体" w:cs="宋体"/>
      <w:sz w:val="54"/>
      <w:szCs w:val="54"/>
      <w:u w:val="none"/>
      <w:shd w:val="clear" w:color="auto" w:fill="auto"/>
      <w:lang w:val="zh-TW" w:eastAsia="zh-TW" w:bidi="zh-TW"/>
    </w:rPr>
  </w:style>
  <w:style w:type="character" w:customStyle="1" w:styleId="13">
    <w:name w:val="Body text|3_"/>
    <w:basedOn w:val="8"/>
    <w:link w:val="14"/>
    <w:qFormat/>
    <w:uiPriority w:val="0"/>
    <w:rPr>
      <w:rFonts w:ascii="宋体" w:hAnsi="宋体" w:eastAsia="宋体" w:cs="宋体"/>
      <w:sz w:val="32"/>
      <w:szCs w:val="32"/>
      <w:u w:val="none"/>
      <w:shd w:val="clear" w:color="auto" w:fill="auto"/>
      <w:lang w:val="zh-TW" w:eastAsia="zh-TW" w:bidi="zh-TW"/>
    </w:rPr>
  </w:style>
  <w:style w:type="paragraph" w:customStyle="1" w:styleId="14">
    <w:name w:val="Body text|3"/>
    <w:basedOn w:val="1"/>
    <w:link w:val="13"/>
    <w:qFormat/>
    <w:uiPriority w:val="0"/>
    <w:pPr>
      <w:widowControl w:val="0"/>
      <w:shd w:val="clear" w:color="auto" w:fill="auto"/>
      <w:spacing w:line="480" w:lineRule="auto"/>
      <w:ind w:firstLine="40"/>
    </w:pPr>
    <w:rPr>
      <w:rFonts w:ascii="宋体" w:hAnsi="宋体" w:eastAsia="宋体" w:cs="宋体"/>
      <w:sz w:val="32"/>
      <w:szCs w:val="32"/>
      <w:u w:val="none"/>
      <w:shd w:val="clear" w:color="auto" w:fill="auto"/>
      <w:lang w:val="zh-TW" w:eastAsia="zh-TW" w:bidi="zh-TW"/>
    </w:rPr>
  </w:style>
  <w:style w:type="character" w:customStyle="1" w:styleId="15">
    <w:name w:val="Heading #3|1_"/>
    <w:basedOn w:val="8"/>
    <w:link w:val="16"/>
    <w:uiPriority w:val="0"/>
    <w:rPr>
      <w:rFonts w:ascii="宋体" w:hAnsi="宋体" w:eastAsia="宋体" w:cs="宋体"/>
      <w:sz w:val="32"/>
      <w:szCs w:val="32"/>
      <w:u w:val="none"/>
      <w:shd w:val="clear" w:color="auto" w:fill="auto"/>
      <w:lang w:val="zh-TW" w:eastAsia="zh-TW" w:bidi="zh-TW"/>
    </w:rPr>
  </w:style>
  <w:style w:type="paragraph" w:customStyle="1" w:styleId="16">
    <w:name w:val="Heading #3|1"/>
    <w:basedOn w:val="1"/>
    <w:link w:val="15"/>
    <w:uiPriority w:val="0"/>
    <w:pPr>
      <w:widowControl w:val="0"/>
      <w:shd w:val="clear" w:color="auto" w:fill="auto"/>
      <w:spacing w:after="140"/>
      <w:jc w:val="center"/>
      <w:outlineLvl w:val="2"/>
    </w:pPr>
    <w:rPr>
      <w:rFonts w:ascii="宋体" w:hAnsi="宋体" w:eastAsia="宋体" w:cs="宋体"/>
      <w:sz w:val="32"/>
      <w:szCs w:val="32"/>
      <w:u w:val="none"/>
      <w:shd w:val="clear" w:color="auto" w:fill="auto"/>
      <w:lang w:val="zh-TW" w:eastAsia="zh-TW" w:bidi="zh-TW"/>
    </w:rPr>
  </w:style>
  <w:style w:type="character" w:customStyle="1" w:styleId="17">
    <w:name w:val="Table caption|1_"/>
    <w:basedOn w:val="8"/>
    <w:link w:val="18"/>
    <w:uiPriority w:val="0"/>
    <w:rPr>
      <w:rFonts w:ascii="宋体" w:hAnsi="宋体" w:eastAsia="宋体" w:cs="宋体"/>
      <w:sz w:val="18"/>
      <w:szCs w:val="18"/>
      <w:u w:val="none"/>
      <w:shd w:val="clear" w:color="auto" w:fill="auto"/>
      <w:lang w:val="zh-TW" w:eastAsia="zh-TW" w:bidi="zh-TW"/>
    </w:rPr>
  </w:style>
  <w:style w:type="paragraph" w:customStyle="1" w:styleId="18">
    <w:name w:val="Table caption|1"/>
    <w:basedOn w:val="1"/>
    <w:link w:val="17"/>
    <w:qFormat/>
    <w:uiPriority w:val="0"/>
    <w:pPr>
      <w:widowControl w:val="0"/>
      <w:shd w:val="clear" w:color="auto" w:fill="auto"/>
    </w:pPr>
    <w:rPr>
      <w:rFonts w:ascii="宋体" w:hAnsi="宋体" w:eastAsia="宋体" w:cs="宋体"/>
      <w:sz w:val="18"/>
      <w:szCs w:val="18"/>
      <w:u w:val="none"/>
      <w:shd w:val="clear" w:color="auto" w:fill="auto"/>
      <w:lang w:val="zh-TW" w:eastAsia="zh-TW" w:bidi="zh-TW"/>
    </w:rPr>
  </w:style>
  <w:style w:type="character" w:customStyle="1" w:styleId="19">
    <w:name w:val="Other|1_"/>
    <w:basedOn w:val="8"/>
    <w:link w:val="20"/>
    <w:qFormat/>
    <w:uiPriority w:val="0"/>
    <w:rPr>
      <w:rFonts w:ascii="宋体" w:hAnsi="宋体" w:eastAsia="宋体" w:cs="宋体"/>
      <w:sz w:val="18"/>
      <w:szCs w:val="18"/>
      <w:u w:val="none"/>
      <w:shd w:val="clear" w:color="auto" w:fill="auto"/>
      <w:lang w:val="zh-TW" w:eastAsia="zh-TW" w:bidi="zh-TW"/>
    </w:rPr>
  </w:style>
  <w:style w:type="paragraph" w:customStyle="1" w:styleId="20">
    <w:name w:val="Other|1"/>
    <w:basedOn w:val="1"/>
    <w:link w:val="19"/>
    <w:qFormat/>
    <w:uiPriority w:val="0"/>
    <w:pPr>
      <w:widowControl w:val="0"/>
      <w:shd w:val="clear" w:color="auto" w:fill="auto"/>
    </w:pPr>
    <w:rPr>
      <w:rFonts w:ascii="宋体" w:hAnsi="宋体" w:eastAsia="宋体" w:cs="宋体"/>
      <w:sz w:val="18"/>
      <w:szCs w:val="18"/>
      <w:u w:val="none"/>
      <w:shd w:val="clear" w:color="auto" w:fill="auto"/>
      <w:lang w:val="zh-TW" w:eastAsia="zh-TW" w:bidi="zh-TW"/>
    </w:rPr>
  </w:style>
  <w:style w:type="character" w:customStyle="1" w:styleId="21">
    <w:name w:val="Heading #2|1_"/>
    <w:basedOn w:val="8"/>
    <w:link w:val="22"/>
    <w:qFormat/>
    <w:uiPriority w:val="0"/>
    <w:rPr>
      <w:rFonts w:ascii="宋体" w:hAnsi="宋体" w:eastAsia="宋体" w:cs="宋体"/>
      <w:sz w:val="36"/>
      <w:szCs w:val="36"/>
      <w:u w:val="none"/>
      <w:shd w:val="clear" w:color="auto" w:fill="auto"/>
      <w:lang w:val="zh-TW" w:eastAsia="zh-TW" w:bidi="zh-TW"/>
    </w:rPr>
  </w:style>
  <w:style w:type="paragraph" w:customStyle="1" w:styleId="22">
    <w:name w:val="Heading #2|1"/>
    <w:basedOn w:val="1"/>
    <w:link w:val="21"/>
    <w:qFormat/>
    <w:uiPriority w:val="0"/>
    <w:pPr>
      <w:widowControl w:val="0"/>
      <w:shd w:val="clear" w:color="auto" w:fill="auto"/>
      <w:spacing w:after="260"/>
      <w:jc w:val="center"/>
      <w:outlineLvl w:val="1"/>
    </w:pPr>
    <w:rPr>
      <w:rFonts w:ascii="宋体" w:hAnsi="宋体" w:eastAsia="宋体" w:cs="宋体"/>
      <w:sz w:val="36"/>
      <w:szCs w:val="36"/>
      <w:u w:val="none"/>
      <w:shd w:val="clear" w:color="auto" w:fill="auto"/>
      <w:lang w:val="zh-TW" w:eastAsia="zh-TW" w:bidi="zh-TW"/>
    </w:rPr>
  </w:style>
  <w:style w:type="character" w:customStyle="1" w:styleId="23">
    <w:name w:val="Header or footer|2_"/>
    <w:basedOn w:val="8"/>
    <w:link w:val="24"/>
    <w:uiPriority w:val="0"/>
    <w:rPr>
      <w:sz w:val="20"/>
      <w:szCs w:val="20"/>
      <w:u w:val="none"/>
      <w:shd w:val="clear" w:color="auto" w:fill="auto"/>
      <w:lang w:val="zh-TW" w:eastAsia="zh-TW" w:bidi="zh-TW"/>
    </w:rPr>
  </w:style>
  <w:style w:type="paragraph" w:customStyle="1" w:styleId="24">
    <w:name w:val="Header or footer|2"/>
    <w:basedOn w:val="1"/>
    <w:link w:val="23"/>
    <w:uiPriority w:val="0"/>
    <w:pPr>
      <w:widowControl w:val="0"/>
      <w:shd w:val="clear" w:color="auto" w:fill="auto"/>
    </w:pPr>
    <w:rPr>
      <w:sz w:val="20"/>
      <w:szCs w:val="20"/>
      <w:u w:val="none"/>
      <w:shd w:val="clear" w:color="auto" w:fill="auto"/>
      <w:lang w:val="zh-TW" w:eastAsia="zh-TW" w:bidi="zh-TW"/>
    </w:rPr>
  </w:style>
  <w:style w:type="character" w:customStyle="1" w:styleId="25">
    <w:name w:val="Body text|4_"/>
    <w:basedOn w:val="8"/>
    <w:link w:val="26"/>
    <w:qFormat/>
    <w:uiPriority w:val="0"/>
    <w:rPr>
      <w:sz w:val="20"/>
      <w:szCs w:val="20"/>
      <w:u w:val="none"/>
      <w:shd w:val="clear" w:color="auto" w:fill="auto"/>
      <w:lang w:val="zh-TW" w:eastAsia="zh-TW" w:bidi="zh-TW"/>
    </w:rPr>
  </w:style>
  <w:style w:type="paragraph" w:customStyle="1" w:styleId="26">
    <w:name w:val="Body text|4"/>
    <w:basedOn w:val="1"/>
    <w:link w:val="25"/>
    <w:qFormat/>
    <w:uiPriority w:val="0"/>
    <w:pPr>
      <w:widowControl w:val="0"/>
      <w:shd w:val="clear" w:color="auto" w:fill="auto"/>
      <w:spacing w:after="120"/>
      <w:ind w:left="6340"/>
    </w:pPr>
    <w:rPr>
      <w:sz w:val="20"/>
      <w:szCs w:val="20"/>
      <w:u w:val="none"/>
      <w:shd w:val="clear" w:color="auto" w:fill="auto"/>
      <w:lang w:val="zh-TW" w:eastAsia="zh-TW" w:bidi="zh-TW"/>
    </w:rPr>
  </w:style>
  <w:style w:type="character" w:customStyle="1" w:styleId="27">
    <w:name w:val="Body text|1_"/>
    <w:basedOn w:val="8"/>
    <w:link w:val="28"/>
    <w:qFormat/>
    <w:uiPriority w:val="0"/>
    <w:rPr>
      <w:rFonts w:ascii="宋体" w:hAnsi="宋体" w:eastAsia="宋体" w:cs="宋体"/>
      <w:sz w:val="18"/>
      <w:szCs w:val="18"/>
      <w:u w:val="none"/>
      <w:shd w:val="clear" w:color="auto" w:fill="auto"/>
      <w:lang w:val="zh-TW" w:eastAsia="zh-TW" w:bidi="zh-TW"/>
    </w:rPr>
  </w:style>
  <w:style w:type="paragraph" w:customStyle="1" w:styleId="28">
    <w:name w:val="Body text|1"/>
    <w:basedOn w:val="1"/>
    <w:link w:val="27"/>
    <w:qFormat/>
    <w:uiPriority w:val="0"/>
    <w:pPr>
      <w:widowControl w:val="0"/>
      <w:shd w:val="clear" w:color="auto" w:fill="auto"/>
    </w:pPr>
    <w:rPr>
      <w:rFonts w:ascii="宋体" w:hAnsi="宋体" w:eastAsia="宋体" w:cs="宋体"/>
      <w:sz w:val="18"/>
      <w:szCs w:val="18"/>
      <w:u w:val="none"/>
      <w:shd w:val="clear" w:color="auto" w:fill="auto"/>
      <w:lang w:val="zh-TW" w:eastAsia="zh-TW" w:bidi="zh-TW"/>
    </w:rPr>
  </w:style>
  <w:style w:type="character" w:customStyle="1" w:styleId="29">
    <w:name w:val="Header or footer|1_"/>
    <w:basedOn w:val="8"/>
    <w:link w:val="30"/>
    <w:qFormat/>
    <w:uiPriority w:val="0"/>
    <w:rPr>
      <w:u w:val="none"/>
      <w:shd w:val="clear" w:color="auto" w:fill="auto"/>
      <w:lang w:val="zh-TW" w:eastAsia="zh-TW" w:bidi="zh-TW"/>
    </w:rPr>
  </w:style>
  <w:style w:type="paragraph" w:customStyle="1" w:styleId="30">
    <w:name w:val="Header or footer|1"/>
    <w:basedOn w:val="1"/>
    <w:link w:val="29"/>
    <w:qFormat/>
    <w:uiPriority w:val="0"/>
    <w:pPr>
      <w:widowControl w:val="0"/>
      <w:shd w:val="clear" w:color="auto" w:fill="auto"/>
    </w:pPr>
    <w:rPr>
      <w:u w:val="none"/>
      <w:shd w:val="clear" w:color="auto" w:fill="auto"/>
      <w:lang w:val="zh-TW" w:eastAsia="zh-TW" w:bidi="zh-TW"/>
    </w:rPr>
  </w:style>
  <w:style w:type="character" w:customStyle="1" w:styleId="31">
    <w:name w:val="Body text|2_"/>
    <w:basedOn w:val="8"/>
    <w:link w:val="32"/>
    <w:qFormat/>
    <w:uiPriority w:val="0"/>
    <w:rPr>
      <w:rFonts w:ascii="宋体" w:hAnsi="宋体" w:eastAsia="宋体" w:cs="宋体"/>
      <w:sz w:val="20"/>
      <w:szCs w:val="20"/>
      <w:u w:val="none"/>
      <w:shd w:val="clear" w:color="auto" w:fill="auto"/>
      <w:lang w:val="zh-TW" w:eastAsia="zh-TW" w:bidi="zh-TW"/>
    </w:rPr>
  </w:style>
  <w:style w:type="paragraph" w:customStyle="1" w:styleId="32">
    <w:name w:val="Body text|2"/>
    <w:basedOn w:val="1"/>
    <w:link w:val="31"/>
    <w:qFormat/>
    <w:uiPriority w:val="0"/>
    <w:pPr>
      <w:widowControl w:val="0"/>
      <w:shd w:val="clear" w:color="auto" w:fill="auto"/>
      <w:spacing w:after="120"/>
      <w:jc w:val="right"/>
    </w:pPr>
    <w:rPr>
      <w:rFonts w:ascii="宋体" w:hAnsi="宋体" w:eastAsia="宋体" w:cs="宋体"/>
      <w:sz w:val="20"/>
      <w:szCs w:val="20"/>
      <w:u w:val="none"/>
      <w:shd w:val="clear" w:color="auto" w:fill="auto"/>
      <w:lang w:val="zh-TW" w:eastAsia="zh-TW" w:bidi="zh-TW"/>
    </w:rPr>
  </w:style>
  <w:style w:type="character" w:customStyle="1" w:styleId="33">
    <w:name w:val="Other|2_"/>
    <w:basedOn w:val="8"/>
    <w:link w:val="34"/>
    <w:qFormat/>
    <w:uiPriority w:val="0"/>
    <w:rPr>
      <w:rFonts w:ascii="宋体" w:hAnsi="宋体" w:eastAsia="宋体" w:cs="宋体"/>
      <w:b/>
      <w:bCs/>
      <w:sz w:val="20"/>
      <w:szCs w:val="20"/>
      <w:u w:val="none"/>
      <w:shd w:val="clear" w:color="auto" w:fill="auto"/>
      <w:lang w:val="zh-TW" w:eastAsia="zh-TW" w:bidi="zh-TW"/>
    </w:rPr>
  </w:style>
  <w:style w:type="paragraph" w:customStyle="1" w:styleId="34">
    <w:name w:val="Other|2"/>
    <w:basedOn w:val="1"/>
    <w:link w:val="33"/>
    <w:qFormat/>
    <w:uiPriority w:val="0"/>
    <w:pPr>
      <w:widowControl w:val="0"/>
      <w:shd w:val="clear" w:color="auto" w:fill="auto"/>
      <w:ind w:firstLine="240"/>
    </w:pPr>
    <w:rPr>
      <w:rFonts w:ascii="宋体" w:hAnsi="宋体" w:eastAsia="宋体" w:cs="宋体"/>
      <w:b/>
      <w:bCs/>
      <w:sz w:val="20"/>
      <w:szCs w:val="20"/>
      <w:u w:val="none"/>
      <w:shd w:val="clear" w:color="auto" w:fill="auto"/>
      <w:lang w:val="zh-TW" w:eastAsia="zh-TW" w:bidi="zh-TW"/>
    </w:rPr>
  </w:style>
  <w:style w:type="character" w:customStyle="1" w:styleId="35">
    <w:name w:val="apple-style-span"/>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4.xml"/><Relationship Id="rId16" Type="http://schemas.openxmlformats.org/officeDocument/2006/relationships/header" Target="header3.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2.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Office_11.1.0.11294_F1E327BC-269C-435d-A152-05C5408002CA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2022-02-17T07:54:00Z</dcterms:created>
  <dc:creator>Administrator</dc:creator>
  <cp:lastModifiedBy>萧笑</cp:lastModifiedBy>
  <dcterms:modified xsi:type="dcterms:W3CDTF">2022-02-18T02:47:28Z</dcterms:modified>
  <dc:title>&lt;4D6963726F736F667420576F7264202D20BDA8D6FED2B5CDB3BCC6B1A8B1EDCCA8D5CB20D3C32E646F63&gt;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1E2F83F4C320442FABC30A3E3BAE30A8</vt:lpwstr>
  </property>
</Properties>
</file>